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6D79" w14:textId="3A888BC4" w:rsidR="00662441" w:rsidRPr="000C4586" w:rsidRDefault="00662441" w:rsidP="2DFD0F3F">
      <w:pPr>
        <w:spacing w:line="480" w:lineRule="auto"/>
        <w:jc w:val="center"/>
        <w:rPr>
          <w:rFonts w:cs="Arial"/>
        </w:rPr>
      </w:pPr>
      <w:r>
        <w:t>STATE EDUCATION DEPARTMENT</w:t>
      </w:r>
    </w:p>
    <w:p w14:paraId="145D6EF6" w14:textId="619F4E99" w:rsidR="00662441" w:rsidRPr="00BD4E52" w:rsidRDefault="0086006E" w:rsidP="00662441">
      <w:pPr>
        <w:spacing w:line="480" w:lineRule="auto"/>
        <w:jc w:val="center"/>
      </w:pPr>
      <w:r>
        <w:t>2025</w:t>
      </w:r>
      <w:r w:rsidRPr="00BD4E52">
        <w:t xml:space="preserve"> </w:t>
      </w:r>
      <w:r w:rsidR="00662441" w:rsidRPr="00BD4E52">
        <w:t>REGULATORY AGENDA</w:t>
      </w:r>
    </w:p>
    <w:p w14:paraId="52DB5610" w14:textId="0A4021CF" w:rsidR="005E53D9" w:rsidRDefault="00662441" w:rsidP="00662441">
      <w:pPr>
        <w:spacing w:line="480" w:lineRule="auto"/>
      </w:pPr>
      <w:r w:rsidRPr="00BD4E52">
        <w:tab/>
        <w:t xml:space="preserve">Pursuant to section 202-d of the State Administrative Procedure Act, the State Education Department presents its regulatory agenda for calendar year </w:t>
      </w:r>
      <w:r w:rsidR="0086006E" w:rsidRPr="00BD4E52">
        <w:t>20</w:t>
      </w:r>
      <w:r w:rsidR="0086006E">
        <w:t>25</w:t>
      </w:r>
      <w:r w:rsidRPr="00BD4E52">
        <w:t>.  All section and part references are to Title 8 of the New York Code of Rules and Regulations. The State Education Department reserves the right to add, delete or modify, without further notice, except as required by the State Administrative Procedure Act, any item or information presented herein as relating to the 20</w:t>
      </w:r>
      <w:r>
        <w:t>2</w:t>
      </w:r>
      <w:r w:rsidR="009638B3">
        <w:t>4</w:t>
      </w:r>
      <w:r w:rsidRPr="00BD4E52">
        <w:t xml:space="preserve"> Regulatory Agenda.</w:t>
      </w:r>
    </w:p>
    <w:p w14:paraId="0ADA4D31" w14:textId="72784E63" w:rsidR="00662441" w:rsidRPr="0026447C" w:rsidDel="009638B3" w:rsidRDefault="00662441" w:rsidP="00B86F9A">
      <w:pPr>
        <w:spacing w:line="480" w:lineRule="auto"/>
        <w:jc w:val="both"/>
        <w:rPr>
          <w:rFonts w:cs="Arial"/>
        </w:rPr>
      </w:pPr>
      <w:r w:rsidRPr="44BABC1D">
        <w:rPr>
          <w:rFonts w:cs="Arial"/>
        </w:rPr>
        <w:t>OFFICE OF P-12 EDUCATION</w:t>
      </w:r>
    </w:p>
    <w:p w14:paraId="5279C9CD" w14:textId="2D379618" w:rsidR="76C4A54D" w:rsidRDefault="00386778" w:rsidP="44BABC1D">
      <w:pPr>
        <w:spacing w:line="480" w:lineRule="auto"/>
        <w:ind w:firstLine="720"/>
        <w:rPr>
          <w:rFonts w:eastAsia="Arial" w:cs="Arial"/>
        </w:rPr>
      </w:pPr>
      <w:r>
        <w:rPr>
          <w:rFonts w:eastAsia="Arial" w:cs="Arial"/>
        </w:rPr>
        <w:t>A</w:t>
      </w:r>
      <w:r w:rsidR="76C4A54D" w:rsidRPr="44BABC1D">
        <w:rPr>
          <w:rFonts w:eastAsia="Arial" w:cs="Arial"/>
        </w:rPr>
        <w:t xml:space="preserve">mendment </w:t>
      </w:r>
      <w:r w:rsidR="007D74B4">
        <w:rPr>
          <w:rFonts w:eastAsia="Arial" w:cs="Arial"/>
        </w:rPr>
        <w:t>of</w:t>
      </w:r>
      <w:r w:rsidR="76C4A54D" w:rsidRPr="44BABC1D">
        <w:rPr>
          <w:rFonts w:eastAsia="Arial" w:cs="Arial"/>
        </w:rPr>
        <w:t xml:space="preserve"> Part 145-4 </w:t>
      </w:r>
      <w:r w:rsidR="0064195C">
        <w:rPr>
          <w:rFonts w:eastAsia="Arial" w:cs="Arial"/>
        </w:rPr>
        <w:t xml:space="preserve">of the Regulations of the Commissioner of Education </w:t>
      </w:r>
      <w:r w:rsidR="76C4A54D" w:rsidRPr="44BABC1D">
        <w:rPr>
          <w:rFonts w:eastAsia="Arial" w:cs="Arial"/>
        </w:rPr>
        <w:t xml:space="preserve">regarding modernizations to the New York State Indian Aid tuition program.  </w:t>
      </w:r>
      <w:r w:rsidR="00575260" w:rsidRPr="44079809">
        <w:rPr>
          <w:rFonts w:cs="Arial"/>
        </w:rPr>
        <w:t>A regulatory flexibility analysis for local government and a rural area flexibility analysis may be required.</w:t>
      </w:r>
    </w:p>
    <w:p w14:paraId="3A609467" w14:textId="1EFCD281" w:rsidR="00B86F9A" w:rsidRDefault="026A90EB" w:rsidP="00662441">
      <w:pPr>
        <w:spacing w:line="480" w:lineRule="auto"/>
        <w:ind w:firstLine="720"/>
        <w:rPr>
          <w:rFonts w:cs="Arial"/>
        </w:rPr>
      </w:pPr>
      <w:r w:rsidRPr="40905DDC">
        <w:rPr>
          <w:rFonts w:eastAsia="Arial" w:cs="Arial"/>
        </w:rPr>
        <w:t>Amendment</w:t>
      </w:r>
      <w:r w:rsidR="5F3D58B5" w:rsidRPr="40905DDC">
        <w:rPr>
          <w:rFonts w:eastAsia="Arial" w:cs="Arial"/>
        </w:rPr>
        <w:t xml:space="preserve"> of section 19.</w:t>
      </w:r>
      <w:r w:rsidR="001061A3">
        <w:rPr>
          <w:rFonts w:eastAsia="Arial" w:cs="Arial"/>
        </w:rPr>
        <w:t>5</w:t>
      </w:r>
      <w:r w:rsidR="5F3D58B5" w:rsidRPr="40905DDC">
        <w:rPr>
          <w:rFonts w:eastAsia="Arial" w:cs="Arial"/>
        </w:rPr>
        <w:t xml:space="preserve"> of the Regulations of the Commissioner of Education to expand the prohibition of corporal punishment to all nonpublic schools, consistent with Chapter 551 Laws of 2023.</w:t>
      </w:r>
      <w:r w:rsidR="443C5822" w:rsidRPr="40905DDC">
        <w:rPr>
          <w:rFonts w:eastAsia="Arial" w:cs="Arial"/>
        </w:rPr>
        <w:t xml:space="preserve"> </w:t>
      </w:r>
      <w:r w:rsidR="443C5822" w:rsidRPr="44079809">
        <w:rPr>
          <w:rFonts w:cs="Arial"/>
        </w:rPr>
        <w:t>A regulatory flexibility analysis for local government and a rural area flexibility analysis may be required.</w:t>
      </w:r>
    </w:p>
    <w:p w14:paraId="0AB695A5" w14:textId="795B1132" w:rsidR="006A04B3" w:rsidRDefault="006A04B3" w:rsidP="00662441">
      <w:pPr>
        <w:spacing w:line="480" w:lineRule="auto"/>
        <w:ind w:firstLine="720"/>
        <w:rPr>
          <w:rFonts w:cs="Arial"/>
          <w:szCs w:val="24"/>
        </w:rPr>
      </w:pPr>
      <w:r>
        <w:rPr>
          <w:rFonts w:cs="Arial"/>
          <w:szCs w:val="24"/>
        </w:rPr>
        <w:t>Amendment of section 100.2</w:t>
      </w:r>
      <w:r w:rsidR="00386778">
        <w:rPr>
          <w:rFonts w:cs="Arial"/>
          <w:szCs w:val="24"/>
        </w:rPr>
        <w:t xml:space="preserve"> of the Regulations of the Commissioner of Education</w:t>
      </w:r>
      <w:r>
        <w:rPr>
          <w:rFonts w:cs="Arial"/>
          <w:szCs w:val="24"/>
        </w:rPr>
        <w:t xml:space="preserve"> to adopt the New York State Portrait of a Graduate</w:t>
      </w:r>
      <w:r w:rsidR="009E524D">
        <w:rPr>
          <w:rFonts w:cs="Arial"/>
          <w:szCs w:val="24"/>
        </w:rPr>
        <w:t>. A regulatory flexibility analysis for local government and a rural area flexibility analysis may be required.</w:t>
      </w:r>
    </w:p>
    <w:p w14:paraId="67265E82" w14:textId="5B01E479" w:rsidR="00D03521" w:rsidRDefault="00D03521" w:rsidP="00662441">
      <w:pPr>
        <w:spacing w:line="480" w:lineRule="auto"/>
        <w:ind w:firstLine="720"/>
        <w:rPr>
          <w:rFonts w:cs="Arial"/>
          <w:szCs w:val="24"/>
        </w:rPr>
      </w:pPr>
      <w:r>
        <w:rPr>
          <w:rFonts w:cs="Arial"/>
          <w:szCs w:val="24"/>
        </w:rPr>
        <w:lastRenderedPageBreak/>
        <w:t>Amendment of section 100.2(c)</w:t>
      </w:r>
      <w:r w:rsidR="00386778">
        <w:rPr>
          <w:rFonts w:cs="Arial"/>
          <w:szCs w:val="24"/>
        </w:rPr>
        <w:t xml:space="preserve"> of the Regulations of the Commissioner of Education</w:t>
      </w:r>
      <w:r>
        <w:rPr>
          <w:rFonts w:cs="Arial"/>
          <w:szCs w:val="24"/>
        </w:rPr>
        <w:t xml:space="preserve"> to require instruction in financial literacy and climate education. A regulatory flexibility analysis for local government and a rural flexibility analysis may be required.</w:t>
      </w:r>
    </w:p>
    <w:p w14:paraId="73D003E6" w14:textId="30D0191F" w:rsidR="00662441" w:rsidRDefault="00662441" w:rsidP="00662441">
      <w:pPr>
        <w:spacing w:line="480" w:lineRule="auto"/>
        <w:ind w:firstLine="720"/>
        <w:rPr>
          <w:rFonts w:cs="Arial"/>
          <w:szCs w:val="24"/>
        </w:rPr>
      </w:pPr>
      <w:r>
        <w:rPr>
          <w:rFonts w:cs="Arial"/>
          <w:szCs w:val="24"/>
        </w:rPr>
        <w:t>Amendment of section 100.2(y)(3) of the</w:t>
      </w:r>
      <w:r w:rsidRPr="00D6238D">
        <w:rPr>
          <w:rFonts w:cs="Arial"/>
          <w:szCs w:val="24"/>
        </w:rPr>
        <w:t xml:space="preserve"> </w:t>
      </w:r>
      <w:r>
        <w:rPr>
          <w:rFonts w:cs="Arial"/>
          <w:szCs w:val="24"/>
        </w:rPr>
        <w:t>Regulations of the Commissioner of Education to require that school districts, when notifying parents that students are not residents of the district, must, wherever practicable, specify which district they may be entitled to enroll in.</w:t>
      </w:r>
      <w:r w:rsidRPr="001F301A">
        <w:rPr>
          <w:rFonts w:cs="Arial"/>
          <w:szCs w:val="24"/>
        </w:rPr>
        <w:t xml:space="preserve"> </w:t>
      </w:r>
      <w:r w:rsidRPr="0026447C">
        <w:rPr>
          <w:rFonts w:cs="Arial"/>
          <w:szCs w:val="24"/>
        </w:rPr>
        <w:t>A regulatory flexibility analysis for local government and a rural area flexibility analysis may be required.</w:t>
      </w:r>
    </w:p>
    <w:p w14:paraId="0E328A1D" w14:textId="33D51EAE" w:rsidR="00662441" w:rsidRDefault="00662441" w:rsidP="03D76FA4">
      <w:pPr>
        <w:spacing w:line="480" w:lineRule="auto"/>
        <w:ind w:firstLine="720"/>
        <w:rPr>
          <w:rFonts w:cs="Arial"/>
        </w:rPr>
      </w:pPr>
      <w:r w:rsidRPr="03D76FA4">
        <w:rPr>
          <w:rFonts w:cs="Arial"/>
        </w:rPr>
        <w:t>Amendment of section 100.2(bb</w:t>
      </w:r>
      <w:proofErr w:type="gramStart"/>
      <w:r w:rsidRPr="03D76FA4">
        <w:rPr>
          <w:rFonts w:cs="Arial"/>
        </w:rPr>
        <w:t>)(</w:t>
      </w:r>
      <w:proofErr w:type="gramEnd"/>
      <w:r w:rsidRPr="03D76FA4">
        <w:rPr>
          <w:rFonts w:cs="Arial"/>
        </w:rPr>
        <w:t>3) of the Regulations of the Commissioner of Education relating to special education data reporting requirements</w:t>
      </w:r>
      <w:r w:rsidR="00D4006F">
        <w:rPr>
          <w:rFonts w:cs="Arial"/>
        </w:rPr>
        <w:t xml:space="preserve">, including </w:t>
      </w:r>
      <w:r w:rsidR="00141DA8">
        <w:rPr>
          <w:rFonts w:cs="Arial"/>
        </w:rPr>
        <w:t>State Performance Plan data</w:t>
      </w:r>
      <w:r w:rsidRPr="03D76FA4">
        <w:rPr>
          <w:rFonts w:cs="Arial"/>
        </w:rPr>
        <w:t>. A regulatory flexibility analysis for local government and a rural area flexibility analysis may be required.</w:t>
      </w:r>
    </w:p>
    <w:p w14:paraId="60A31067" w14:textId="1AFECF0B" w:rsidR="00662441" w:rsidRDefault="00662441" w:rsidP="23374F2D">
      <w:pPr>
        <w:shd w:val="clear" w:color="auto" w:fill="FFFFFF" w:themeFill="background1"/>
        <w:spacing w:line="480" w:lineRule="auto"/>
        <w:ind w:firstLine="720"/>
        <w:outlineLvl w:val="2"/>
        <w:rPr>
          <w:rFonts w:cs="Arial"/>
        </w:rPr>
      </w:pPr>
      <w:r w:rsidRPr="23374F2D">
        <w:rPr>
          <w:rFonts w:eastAsia="MS Mincho" w:cs="Arial"/>
          <w:lang w:eastAsia="ja-JP"/>
        </w:rPr>
        <w:t xml:space="preserve">Amendment of section </w:t>
      </w:r>
      <w:r w:rsidRPr="23374F2D">
        <w:rPr>
          <w:rFonts w:cs="Arial"/>
          <w:color w:val="000000"/>
        </w:rPr>
        <w:t>100.2(</w:t>
      </w:r>
      <w:r w:rsidRPr="23374F2D">
        <w:rPr>
          <w:rFonts w:cs="Arial"/>
          <w:color w:val="000000"/>
          <w:shd w:val="clear" w:color="auto" w:fill="FFFFFF"/>
        </w:rPr>
        <w:t xml:space="preserve">l) of the </w:t>
      </w:r>
      <w:r w:rsidRPr="23374F2D">
        <w:rPr>
          <w:rFonts w:cs="Arial"/>
        </w:rPr>
        <w:t>Regulations of the Commissioner of Education</w:t>
      </w:r>
      <w:r w:rsidRPr="23374F2D">
        <w:rPr>
          <w:rFonts w:cs="Arial"/>
          <w:color w:val="000000"/>
          <w:shd w:val="clear" w:color="auto" w:fill="FFFFFF"/>
        </w:rPr>
        <w:t xml:space="preserve"> relating to school conduct and discipline to address the topics of progressive discipline, restorative practices, and equity in school discipline. </w:t>
      </w:r>
      <w:r w:rsidRPr="23374F2D">
        <w:rPr>
          <w:rFonts w:cs="Arial"/>
        </w:rPr>
        <w:t>A regulatory flexibility analysis for local government and a rural area flexibility analysis may be required.</w:t>
      </w:r>
    </w:p>
    <w:p w14:paraId="60948769" w14:textId="0FCD2632" w:rsidR="00662441" w:rsidRDefault="00662441" w:rsidP="00662441">
      <w:pPr>
        <w:spacing w:line="480" w:lineRule="auto"/>
        <w:rPr>
          <w:rFonts w:cs="Arial"/>
        </w:rPr>
      </w:pPr>
      <w:r w:rsidRPr="0026447C">
        <w:rPr>
          <w:rFonts w:cs="Arial"/>
          <w:szCs w:val="24"/>
        </w:rPr>
        <w:tab/>
      </w:r>
      <w:r w:rsidRPr="7FF65E64">
        <w:rPr>
          <w:rFonts w:cs="Arial"/>
        </w:rPr>
        <w:t xml:space="preserve">Amendment of section 100.5(a) of the Regulations of the Commissioner of Education relating to </w:t>
      </w:r>
      <w:r w:rsidR="00487224">
        <w:rPr>
          <w:rFonts w:cs="Arial"/>
        </w:rPr>
        <w:t>exemptions from diploma assessment requirements for major life events</w:t>
      </w:r>
      <w:r w:rsidRPr="7FF65E64">
        <w:rPr>
          <w:rFonts w:cs="Arial"/>
        </w:rPr>
        <w:t>. A regulatory flexibility analysis for local government and a rural area flexibility analysis may be required.</w:t>
      </w:r>
    </w:p>
    <w:p w14:paraId="69C4C0A7" w14:textId="3DDC2353" w:rsidR="00662441" w:rsidRDefault="00662441" w:rsidP="00662441">
      <w:pPr>
        <w:spacing w:line="480" w:lineRule="auto"/>
        <w:ind w:firstLine="720"/>
        <w:rPr>
          <w:rFonts w:cs="Arial"/>
        </w:rPr>
      </w:pPr>
      <w:r w:rsidRPr="7FF65E64">
        <w:rPr>
          <w:rFonts w:cs="Arial"/>
        </w:rPr>
        <w:t xml:space="preserve">Amendment of section 100.10(h) of the Regulations of the Commissioner of Education to expand and/or modify the list of annual assessments to be utilized by </w:t>
      </w:r>
      <w:r w:rsidRPr="7FF65E64">
        <w:rPr>
          <w:rFonts w:cs="Arial"/>
        </w:rPr>
        <w:lastRenderedPageBreak/>
        <w:t>home instructed students. A regulatory flexibility analysis for local government and a rural area flexibility analysis may be required.</w:t>
      </w:r>
    </w:p>
    <w:p w14:paraId="3C1FC359" w14:textId="53E5F526" w:rsidR="00662441" w:rsidRDefault="00662441" w:rsidP="00662441">
      <w:pPr>
        <w:spacing w:line="480" w:lineRule="auto"/>
        <w:ind w:firstLine="720"/>
        <w:rPr>
          <w:rFonts w:cs="Arial"/>
          <w:szCs w:val="24"/>
        </w:rPr>
      </w:pPr>
      <w:r w:rsidRPr="00E37F21">
        <w:rPr>
          <w:rFonts w:cs="Arial"/>
          <w:szCs w:val="24"/>
        </w:rPr>
        <w:t xml:space="preserve">Amendment </w:t>
      </w:r>
      <w:r>
        <w:rPr>
          <w:rFonts w:cs="Arial"/>
          <w:szCs w:val="24"/>
        </w:rPr>
        <w:t>of</w:t>
      </w:r>
      <w:r w:rsidRPr="00E37F21">
        <w:rPr>
          <w:rFonts w:cs="Arial"/>
          <w:szCs w:val="24"/>
        </w:rPr>
        <w:t xml:space="preserve"> section </w:t>
      </w:r>
      <w:r>
        <w:rPr>
          <w:rFonts w:cs="Arial"/>
          <w:szCs w:val="24"/>
        </w:rPr>
        <w:t>100.19</w:t>
      </w:r>
      <w:r w:rsidRPr="00A14DEA">
        <w:rPr>
          <w:rFonts w:cs="Arial"/>
          <w:szCs w:val="24"/>
        </w:rPr>
        <w:t xml:space="preserve"> </w:t>
      </w:r>
      <w:r w:rsidRPr="00E37F21">
        <w:rPr>
          <w:rFonts w:cs="Arial"/>
          <w:szCs w:val="24"/>
        </w:rPr>
        <w:t xml:space="preserve">of the </w:t>
      </w:r>
      <w:r>
        <w:rPr>
          <w:rFonts w:cs="Arial"/>
          <w:szCs w:val="24"/>
        </w:rPr>
        <w:t>Regulations of the Commissioner of Education</w:t>
      </w:r>
      <w:r w:rsidRPr="00E37F21">
        <w:rPr>
          <w:rFonts w:cs="Arial"/>
          <w:szCs w:val="24"/>
        </w:rPr>
        <w:t xml:space="preserve"> </w:t>
      </w:r>
      <w:r>
        <w:rPr>
          <w:rFonts w:cs="Arial"/>
          <w:szCs w:val="24"/>
        </w:rPr>
        <w:t xml:space="preserve">relating to: (1) the new identification of schools as </w:t>
      </w:r>
      <w:r w:rsidRPr="00A14DEA">
        <w:rPr>
          <w:rFonts w:cs="Arial"/>
          <w:szCs w:val="24"/>
        </w:rPr>
        <w:t>struggling school</w:t>
      </w:r>
      <w:r>
        <w:rPr>
          <w:rFonts w:cs="Arial"/>
          <w:szCs w:val="24"/>
        </w:rPr>
        <w:t xml:space="preserve">s or placing of schools under independent receivership; (2) receivership and </w:t>
      </w:r>
      <w:r w:rsidRPr="000277E8">
        <w:rPr>
          <w:rFonts w:cs="Arial"/>
          <w:szCs w:val="24"/>
        </w:rPr>
        <w:t xml:space="preserve">persistently struggling </w:t>
      </w:r>
      <w:r>
        <w:rPr>
          <w:rFonts w:cs="Arial"/>
          <w:szCs w:val="24"/>
        </w:rPr>
        <w:t>schools/struggling schools; (3) the s</w:t>
      </w:r>
      <w:r w:rsidRPr="000277E8">
        <w:rPr>
          <w:rFonts w:cs="Arial"/>
          <w:szCs w:val="24"/>
        </w:rPr>
        <w:t>chool intervention plan</w:t>
      </w:r>
      <w:r>
        <w:rPr>
          <w:rFonts w:cs="Arial"/>
          <w:szCs w:val="24"/>
        </w:rPr>
        <w:t xml:space="preserve"> and independent receivers; and (4)</w:t>
      </w:r>
      <w:r w:rsidRPr="00B0568C">
        <w:rPr>
          <w:rFonts w:cs="Arial"/>
          <w:szCs w:val="24"/>
        </w:rPr>
        <w:t xml:space="preserve"> </w:t>
      </w:r>
      <w:r>
        <w:rPr>
          <w:rFonts w:cs="Arial"/>
          <w:szCs w:val="24"/>
        </w:rPr>
        <w:t xml:space="preserve">the identification/designation of </w:t>
      </w:r>
      <w:r w:rsidRPr="00B0568C">
        <w:rPr>
          <w:rFonts w:cs="Arial"/>
          <w:szCs w:val="24"/>
        </w:rPr>
        <w:t>persistently struggling</w:t>
      </w:r>
      <w:r>
        <w:rPr>
          <w:rFonts w:cs="Arial"/>
          <w:szCs w:val="24"/>
        </w:rPr>
        <w:t xml:space="preserve"> schools and/</w:t>
      </w:r>
      <w:r w:rsidRPr="00A14DEA">
        <w:rPr>
          <w:rFonts w:cs="Arial"/>
          <w:szCs w:val="24"/>
        </w:rPr>
        <w:t>struggling school</w:t>
      </w:r>
      <w:r>
        <w:rPr>
          <w:rFonts w:cs="Arial"/>
          <w:szCs w:val="24"/>
        </w:rPr>
        <w:t xml:space="preserve"> and </w:t>
      </w:r>
      <w:r w:rsidRPr="00B0568C">
        <w:rPr>
          <w:rFonts w:cs="Arial"/>
          <w:szCs w:val="24"/>
        </w:rPr>
        <w:t>independent receivership</w:t>
      </w:r>
      <w:r>
        <w:rPr>
          <w:rFonts w:cs="Arial"/>
          <w:szCs w:val="24"/>
        </w:rPr>
        <w:t>.</w:t>
      </w:r>
      <w:r w:rsidRPr="00B0568C">
        <w:rPr>
          <w:rFonts w:cs="Arial"/>
          <w:szCs w:val="24"/>
        </w:rPr>
        <w:t xml:space="preserve"> </w:t>
      </w:r>
      <w:r>
        <w:rPr>
          <w:rFonts w:cs="Arial"/>
          <w:szCs w:val="24"/>
        </w:rPr>
        <w:t xml:space="preserve"> </w:t>
      </w:r>
      <w:r w:rsidRPr="0026447C">
        <w:rPr>
          <w:rFonts w:cs="Arial"/>
          <w:szCs w:val="24"/>
        </w:rPr>
        <w:t>A regulatory flexibility analysis for local government and a rural area flexibility analysis may be required.</w:t>
      </w:r>
    </w:p>
    <w:p w14:paraId="299610C3" w14:textId="4C9AB016" w:rsidR="00662441" w:rsidRDefault="18927739" w:rsidP="5B42ABC2">
      <w:pPr>
        <w:spacing w:line="480" w:lineRule="auto"/>
        <w:ind w:firstLine="720"/>
        <w:rPr>
          <w:rFonts w:cs="Arial"/>
        </w:rPr>
      </w:pPr>
      <w:r w:rsidRPr="5B42ABC2">
        <w:rPr>
          <w:rFonts w:cs="Arial"/>
        </w:rPr>
        <w:t>Amendment</w:t>
      </w:r>
      <w:r w:rsidR="00662441" w:rsidRPr="5B42ABC2">
        <w:rPr>
          <w:rFonts w:cs="Arial"/>
        </w:rPr>
        <w:t xml:space="preserve"> </w:t>
      </w:r>
      <w:r w:rsidR="22AD6C0C" w:rsidRPr="5B42ABC2">
        <w:rPr>
          <w:rFonts w:cs="Arial"/>
        </w:rPr>
        <w:t>of</w:t>
      </w:r>
      <w:r w:rsidR="00662441" w:rsidRPr="5B42ABC2">
        <w:rPr>
          <w:rFonts w:cs="Arial"/>
        </w:rPr>
        <w:t xml:space="preserve"> section 100.21 of the Regulations of the Commissioner of Education relating to: (1) the review of school and district performance, and the accountability status of public schools and districts; (2) definitions regarding school and district accountability designations; and (3) exit criteria.   A regulatory flexibility analysis for local government and a rural area flexibility analysis may be required.</w:t>
      </w:r>
    </w:p>
    <w:p w14:paraId="7D0DE419" w14:textId="4D6F5DCB" w:rsidR="00662441" w:rsidRDefault="702549E5" w:rsidP="5B42ABC2">
      <w:pPr>
        <w:spacing w:line="480" w:lineRule="auto"/>
        <w:ind w:firstLine="720"/>
        <w:rPr>
          <w:rFonts w:cs="Arial"/>
        </w:rPr>
      </w:pPr>
      <w:r w:rsidRPr="5B42ABC2">
        <w:rPr>
          <w:rFonts w:cs="Arial"/>
        </w:rPr>
        <w:t>Addition of section 100.24 of the Regulations of the Commissioner of Education to establish a Performance-Based Learning and Assessment Networks (PLAN) Pilot.</w:t>
      </w:r>
      <w:r w:rsidR="65CDE085" w:rsidRPr="5B42ABC2">
        <w:rPr>
          <w:rFonts w:cs="Arial"/>
        </w:rPr>
        <w:t xml:space="preserve"> A regulatory flexibility analysis for local government and a rural area flexibility analysis may be required.</w:t>
      </w:r>
    </w:p>
    <w:p w14:paraId="7B21D97C" w14:textId="0D5975C5" w:rsidR="00662441" w:rsidRDefault="00662441" w:rsidP="37C48F59">
      <w:pPr>
        <w:spacing w:line="480" w:lineRule="auto"/>
        <w:ind w:firstLine="720"/>
        <w:rPr>
          <w:rFonts w:cs="Arial"/>
        </w:rPr>
      </w:pPr>
      <w:r w:rsidRPr="37C48F59">
        <w:rPr>
          <w:rFonts w:cs="Arial"/>
        </w:rPr>
        <w:t>Amendment of section 116.3 of the Regulations of the Commissioner of Education relating to length of school day. A regulatory flexibility analysis for local government and a rural area flexibility analysis may be required.</w:t>
      </w:r>
    </w:p>
    <w:p w14:paraId="3FECA58B" w14:textId="77777777" w:rsidR="00662441" w:rsidRPr="00C800DE" w:rsidRDefault="00662441" w:rsidP="00662441">
      <w:pPr>
        <w:spacing w:line="480" w:lineRule="auto"/>
        <w:ind w:firstLine="720"/>
        <w:rPr>
          <w:rFonts w:cs="Arial"/>
          <w:szCs w:val="24"/>
        </w:rPr>
      </w:pPr>
      <w:r w:rsidRPr="00C800DE">
        <w:rPr>
          <w:rFonts w:cs="Arial"/>
          <w:szCs w:val="24"/>
        </w:rPr>
        <w:t xml:space="preserve">Amendment of section 119.4 of the </w:t>
      </w:r>
      <w:r>
        <w:rPr>
          <w:rFonts w:cs="Arial"/>
          <w:szCs w:val="24"/>
        </w:rPr>
        <w:t>Regulations of the Commissioner of Education</w:t>
      </w:r>
      <w:r w:rsidRPr="00C800DE">
        <w:rPr>
          <w:rFonts w:cs="Arial"/>
          <w:szCs w:val="24"/>
        </w:rPr>
        <w:t xml:space="preserve"> relating to the location and timelines for charter school hearings.  A </w:t>
      </w:r>
      <w:r w:rsidRPr="00C800DE">
        <w:rPr>
          <w:rFonts w:cs="Arial"/>
          <w:szCs w:val="24"/>
        </w:rPr>
        <w:lastRenderedPageBreak/>
        <w:t xml:space="preserve">regulatory flexibility analysis for local government and a rural area flexibility analysis may be required. </w:t>
      </w:r>
    </w:p>
    <w:p w14:paraId="74979032" w14:textId="77777777" w:rsidR="00662441" w:rsidRDefault="00662441" w:rsidP="6E38D718">
      <w:pPr>
        <w:spacing w:line="480" w:lineRule="auto"/>
        <w:ind w:firstLine="720"/>
        <w:rPr>
          <w:rFonts w:cs="Arial"/>
        </w:rPr>
      </w:pPr>
      <w:r w:rsidRPr="6E38D718">
        <w:rPr>
          <w:rFonts w:cs="Arial"/>
        </w:rPr>
        <w:t xml:space="preserve">Amendment of section 119.5 of the Regulations of the Commissioner of Education relating to charter school preferences.  A regulatory flexibility analysis for local government and a rural area flexibility analysis may be required. </w:t>
      </w:r>
    </w:p>
    <w:p w14:paraId="3A409B64" w14:textId="17F3247A" w:rsidR="008A8FDD" w:rsidRDefault="008A8FDD" w:rsidP="6E38D718">
      <w:pPr>
        <w:spacing w:line="480" w:lineRule="auto"/>
        <w:ind w:firstLine="720"/>
        <w:rPr>
          <w:rFonts w:cs="Arial"/>
        </w:rPr>
      </w:pPr>
      <w:r w:rsidRPr="4F670188">
        <w:rPr>
          <w:rFonts w:cs="Arial"/>
        </w:rPr>
        <w:t xml:space="preserve">Amendment of Part 121 </w:t>
      </w:r>
      <w:r w:rsidR="1E9020C1" w:rsidRPr="4F670188">
        <w:rPr>
          <w:rFonts w:cs="Arial"/>
        </w:rPr>
        <w:t xml:space="preserve">of the Regulations of the Commissioner of Education </w:t>
      </w:r>
      <w:r w:rsidRPr="4F670188">
        <w:rPr>
          <w:rFonts w:cs="Arial"/>
        </w:rPr>
        <w:t xml:space="preserve">to </w:t>
      </w:r>
      <w:r w:rsidR="5291B44E" w:rsidRPr="4F670188">
        <w:rPr>
          <w:rFonts w:cs="Arial"/>
        </w:rPr>
        <w:t>reference</w:t>
      </w:r>
      <w:r w:rsidRPr="4F670188">
        <w:rPr>
          <w:rFonts w:cs="Arial"/>
        </w:rPr>
        <w:t xml:space="preserve"> </w:t>
      </w:r>
      <w:proofErr w:type="gramStart"/>
      <w:r w:rsidRPr="4F670188">
        <w:rPr>
          <w:rFonts w:cs="Arial"/>
        </w:rPr>
        <w:t xml:space="preserve">the  </w:t>
      </w:r>
      <w:r w:rsidR="77A1A989" w:rsidRPr="4F670188">
        <w:rPr>
          <w:rFonts w:cs="Arial"/>
        </w:rPr>
        <w:t>National</w:t>
      </w:r>
      <w:proofErr w:type="gramEnd"/>
      <w:r w:rsidR="52371782" w:rsidRPr="4F670188">
        <w:rPr>
          <w:rFonts w:cs="Arial"/>
        </w:rPr>
        <w:t xml:space="preserve"> Institute of Science and Technology’s </w:t>
      </w:r>
      <w:r w:rsidR="7775C00A" w:rsidRPr="4F670188">
        <w:rPr>
          <w:rFonts w:cs="Arial"/>
        </w:rPr>
        <w:t>c</w:t>
      </w:r>
      <w:r w:rsidRPr="4F670188">
        <w:rPr>
          <w:rFonts w:cs="Arial"/>
        </w:rPr>
        <w:t>ybersecurity fr</w:t>
      </w:r>
      <w:r w:rsidR="2FBA4BC3" w:rsidRPr="4F670188">
        <w:rPr>
          <w:rFonts w:cs="Arial"/>
        </w:rPr>
        <w:t>amework</w:t>
      </w:r>
      <w:r w:rsidR="64C75880" w:rsidRPr="4F670188">
        <w:rPr>
          <w:rFonts w:cs="Arial"/>
        </w:rPr>
        <w:t xml:space="preserve"> version 2 (NIST CSF 2) </w:t>
      </w:r>
      <w:r w:rsidR="6EEFD36D" w:rsidRPr="4F670188">
        <w:rPr>
          <w:rFonts w:cs="Arial"/>
        </w:rPr>
        <w:t xml:space="preserve">, which </w:t>
      </w:r>
      <w:r w:rsidR="36622884" w:rsidRPr="4F670188">
        <w:rPr>
          <w:rFonts w:cs="Arial"/>
        </w:rPr>
        <w:t>was</w:t>
      </w:r>
      <w:r w:rsidR="6EEFD36D" w:rsidRPr="4F670188">
        <w:rPr>
          <w:rFonts w:cs="Arial"/>
        </w:rPr>
        <w:t xml:space="preserve"> </w:t>
      </w:r>
      <w:r w:rsidR="0DB4F0F3" w:rsidRPr="4F670188">
        <w:rPr>
          <w:rFonts w:cs="Arial"/>
        </w:rPr>
        <w:t xml:space="preserve">released </w:t>
      </w:r>
      <w:r w:rsidR="6EEFD36D" w:rsidRPr="4F670188">
        <w:rPr>
          <w:rFonts w:cs="Arial"/>
        </w:rPr>
        <w:t xml:space="preserve"> in  2024 </w:t>
      </w:r>
      <w:r w:rsidR="57D50B0F" w:rsidRPr="4F670188">
        <w:rPr>
          <w:rFonts w:cs="Arial"/>
        </w:rPr>
        <w:t xml:space="preserve">and </w:t>
      </w:r>
      <w:r w:rsidR="33FB4F03" w:rsidRPr="4F670188">
        <w:rPr>
          <w:rFonts w:cs="Arial"/>
        </w:rPr>
        <w:t>en</w:t>
      </w:r>
      <w:r w:rsidR="755669D1" w:rsidRPr="4F670188">
        <w:rPr>
          <w:rFonts w:cs="Arial"/>
        </w:rPr>
        <w:t>s</w:t>
      </w:r>
      <w:r w:rsidR="33FB4F03" w:rsidRPr="4F670188">
        <w:rPr>
          <w:rFonts w:cs="Arial"/>
        </w:rPr>
        <w:t>ure our regulatory framework comports with the terms of the National D</w:t>
      </w:r>
      <w:r w:rsidR="203C3A38" w:rsidRPr="4F670188">
        <w:rPr>
          <w:rFonts w:cs="Arial"/>
        </w:rPr>
        <w:t>a</w:t>
      </w:r>
      <w:r w:rsidR="33FB4F03" w:rsidRPr="4F670188">
        <w:rPr>
          <w:rFonts w:cs="Arial"/>
        </w:rPr>
        <w:t>ta Protection Agreement New York is adopting</w:t>
      </w:r>
      <w:r w:rsidR="4AD49737" w:rsidRPr="4F670188">
        <w:rPr>
          <w:rFonts w:cs="Arial"/>
        </w:rPr>
        <w:t xml:space="preserve"> </w:t>
      </w:r>
      <w:r w:rsidR="33FB4F03" w:rsidRPr="4F670188">
        <w:rPr>
          <w:rFonts w:cs="Arial"/>
        </w:rPr>
        <w:t xml:space="preserve">through membership in </w:t>
      </w:r>
      <w:r w:rsidR="13F4813F" w:rsidRPr="4F670188">
        <w:rPr>
          <w:rFonts w:cs="Arial"/>
        </w:rPr>
        <w:t>Access</w:t>
      </w:r>
      <w:r w:rsidR="33FB4F03" w:rsidRPr="4F670188">
        <w:rPr>
          <w:rFonts w:cs="Arial"/>
        </w:rPr>
        <w:t xml:space="preserve"> for Learn</w:t>
      </w:r>
      <w:r w:rsidR="196BF1B2" w:rsidRPr="4F670188">
        <w:rPr>
          <w:rFonts w:cs="Arial"/>
        </w:rPr>
        <w:t>ing’s Student Data Privacy Consortium</w:t>
      </w:r>
      <w:r w:rsidR="7997EE83" w:rsidRPr="4F670188">
        <w:rPr>
          <w:rFonts w:cs="Arial"/>
        </w:rPr>
        <w:t>.</w:t>
      </w:r>
      <w:r w:rsidR="57D50B0F" w:rsidRPr="4F670188">
        <w:rPr>
          <w:rFonts w:cs="Arial"/>
        </w:rPr>
        <w:t xml:space="preserve"> </w:t>
      </w:r>
      <w:r w:rsidR="2B0A2D7B" w:rsidRPr="4F670188">
        <w:rPr>
          <w:rFonts w:cs="Arial"/>
        </w:rPr>
        <w:t>A regulatory flexibility analysis for local government and a rural area flexibility analysis may be required.</w:t>
      </w:r>
    </w:p>
    <w:p w14:paraId="7583D209" w14:textId="77777777" w:rsidR="00662441" w:rsidRDefault="00662441" w:rsidP="6E38D718">
      <w:pPr>
        <w:spacing w:line="480" w:lineRule="auto"/>
        <w:ind w:firstLine="720"/>
        <w:rPr>
          <w:rFonts w:cs="Arial"/>
        </w:rPr>
      </w:pPr>
      <w:r w:rsidRPr="6E38D718">
        <w:rPr>
          <w:rFonts w:cs="Arial"/>
        </w:rPr>
        <w:t>Amendment of Part 125 of the Regulations of the Commissioner of Education relating to the requirements for the voluntary registration of nonpublic nursery schools and kindergartens.  A regulatory flexibility analysis for local government and a rural area flexibility analysis may be required.</w:t>
      </w:r>
    </w:p>
    <w:p w14:paraId="5D1D977B" w14:textId="77777777" w:rsidR="00662441" w:rsidRDefault="00662441" w:rsidP="00662441">
      <w:pPr>
        <w:spacing w:line="480" w:lineRule="auto"/>
        <w:ind w:firstLine="720"/>
        <w:rPr>
          <w:rFonts w:cs="Arial"/>
          <w:szCs w:val="24"/>
        </w:rPr>
      </w:pPr>
      <w:r>
        <w:rPr>
          <w:rFonts w:cs="Arial"/>
          <w:szCs w:val="24"/>
        </w:rPr>
        <w:t>A</w:t>
      </w:r>
      <w:r w:rsidRPr="001F4AC3">
        <w:rPr>
          <w:rFonts w:cs="Arial"/>
          <w:szCs w:val="24"/>
        </w:rPr>
        <w:t>ddition of a new Part 1</w:t>
      </w:r>
      <w:r>
        <w:rPr>
          <w:rFonts w:cs="Arial"/>
          <w:szCs w:val="24"/>
        </w:rPr>
        <w:t>31 to</w:t>
      </w:r>
      <w:r w:rsidRPr="001F4AC3">
        <w:rPr>
          <w:rFonts w:cs="Arial"/>
          <w:szCs w:val="24"/>
        </w:rPr>
        <w:t xml:space="preserve"> the </w:t>
      </w:r>
      <w:r>
        <w:rPr>
          <w:rFonts w:cs="Arial"/>
          <w:szCs w:val="24"/>
        </w:rPr>
        <w:t xml:space="preserve">Regulations of the Commissioner of Education </w:t>
      </w:r>
      <w:r w:rsidRPr="001F4AC3">
        <w:rPr>
          <w:rFonts w:cs="Arial"/>
          <w:szCs w:val="24"/>
        </w:rPr>
        <w:t>relating to the requirements for a basic educational data system co</w:t>
      </w:r>
      <w:r>
        <w:rPr>
          <w:rFonts w:cs="Arial"/>
          <w:szCs w:val="24"/>
        </w:rPr>
        <w:t xml:space="preserve">de for nonpublic school sites.  </w:t>
      </w:r>
      <w:r w:rsidRPr="0026447C">
        <w:rPr>
          <w:rFonts w:cs="Arial"/>
          <w:szCs w:val="24"/>
        </w:rPr>
        <w:t>A regulatory flexibility analysis for local government and a rural area flexibility analysis may be required.</w:t>
      </w:r>
    </w:p>
    <w:p w14:paraId="53493F65" w14:textId="77777777" w:rsidR="00662441" w:rsidRPr="008B34D7" w:rsidRDefault="00662441" w:rsidP="00662441">
      <w:pPr>
        <w:spacing w:line="480" w:lineRule="auto"/>
        <w:ind w:firstLine="720"/>
        <w:rPr>
          <w:rFonts w:cs="Arial"/>
          <w:szCs w:val="24"/>
        </w:rPr>
      </w:pPr>
      <w:r w:rsidRPr="0026447C">
        <w:rPr>
          <w:rFonts w:cs="Arial"/>
          <w:szCs w:val="24"/>
        </w:rPr>
        <w:t xml:space="preserve">Amendment of Part 135 of the </w:t>
      </w:r>
      <w:r>
        <w:rPr>
          <w:rFonts w:cs="Arial"/>
          <w:szCs w:val="24"/>
        </w:rPr>
        <w:t>Regulations of the Commissioner of Education</w:t>
      </w:r>
      <w:r w:rsidRPr="0026447C">
        <w:rPr>
          <w:rFonts w:cs="Arial"/>
          <w:szCs w:val="24"/>
        </w:rPr>
        <w:t xml:space="preserve"> to clarify the due process procedures relative to coaching licenses.  A regulatory flexibility analysis and a rural area flexibility analysis may be required.</w:t>
      </w:r>
    </w:p>
    <w:p w14:paraId="16C73E6A" w14:textId="4A848FEC" w:rsidR="00662441" w:rsidRDefault="00662441" w:rsidP="00662441">
      <w:pPr>
        <w:spacing w:line="480" w:lineRule="auto"/>
        <w:rPr>
          <w:rFonts w:cs="Arial"/>
          <w:szCs w:val="24"/>
        </w:rPr>
      </w:pPr>
      <w:r>
        <w:rPr>
          <w:rFonts w:cs="Arial"/>
          <w:szCs w:val="24"/>
        </w:rPr>
        <w:lastRenderedPageBreak/>
        <w:tab/>
        <w:t xml:space="preserve">Amendment of Subpart 151-1 of the Regulations of the Commissioner of Education </w:t>
      </w:r>
      <w:r w:rsidRPr="005836BC">
        <w:rPr>
          <w:rFonts w:cs="Arial"/>
          <w:szCs w:val="24"/>
        </w:rPr>
        <w:t>to consolidate and update the provisions governing the Universal Prekindergarten Program</w:t>
      </w:r>
      <w:r>
        <w:rPr>
          <w:rFonts w:cs="Arial"/>
          <w:szCs w:val="24"/>
        </w:rPr>
        <w:t xml:space="preserve">, </w:t>
      </w:r>
      <w:r w:rsidRPr="005836BC">
        <w:rPr>
          <w:rFonts w:cs="Arial"/>
          <w:szCs w:val="24"/>
        </w:rPr>
        <w:t>consistent with statutory amendments and program implementation</w:t>
      </w:r>
      <w:r>
        <w:rPr>
          <w:rFonts w:cs="Arial"/>
          <w:szCs w:val="24"/>
        </w:rPr>
        <w:t xml:space="preserve">.  </w:t>
      </w:r>
      <w:r w:rsidRPr="0026447C">
        <w:rPr>
          <w:rFonts w:cs="Arial"/>
          <w:szCs w:val="24"/>
        </w:rPr>
        <w:t>A regulatory flexibility analysis for local government and a rural area flexibility analysis may be required.</w:t>
      </w:r>
    </w:p>
    <w:p w14:paraId="74B228A5" w14:textId="0AA3401B" w:rsidR="00662441" w:rsidRDefault="04538772" w:rsidP="5B42ABC2">
      <w:pPr>
        <w:spacing w:line="480" w:lineRule="auto"/>
        <w:ind w:firstLine="720"/>
        <w:rPr>
          <w:rFonts w:cs="Arial"/>
        </w:rPr>
      </w:pPr>
      <w:r w:rsidRPr="5A739A75">
        <w:rPr>
          <w:rFonts w:cs="Arial"/>
        </w:rPr>
        <w:t xml:space="preserve">Amendment of </w:t>
      </w:r>
      <w:r w:rsidR="797E2DE6" w:rsidRPr="5A739A75">
        <w:rPr>
          <w:rFonts w:cs="Arial"/>
        </w:rPr>
        <w:t>sections 154-2 and 154-3</w:t>
      </w:r>
      <w:r w:rsidRPr="5A739A75">
        <w:rPr>
          <w:rFonts w:cs="Arial"/>
        </w:rPr>
        <w:t xml:space="preserve"> of the Regulations of the Commissioner of Education relating to </w:t>
      </w:r>
      <w:r w:rsidR="53538110" w:rsidRPr="5A739A75">
        <w:rPr>
          <w:rFonts w:cs="Arial"/>
        </w:rPr>
        <w:t xml:space="preserve">(1) definitions of English Language Learner subgroups, (2) definitions for qualified personnel, (3) clarification of which LEAs are required to submit a comprehensive annual plan, (4) support for Students with Interrupted/Inconsistent Formal Education, (5) professional development requirements, (6) bilingual education program waivers, (7) requirements for handling of student identification and placement records, (8) requirements of the annual plan, (9) annual estimate of enrollment of English Language Learners by school and grade, (10) the Language Proficiency Team process, and (11) </w:t>
      </w:r>
      <w:r w:rsidRPr="5A739A75">
        <w:rPr>
          <w:rFonts w:cs="Arial"/>
        </w:rPr>
        <w:t>the establishment of an alternate criteria for English language learners (ELL) who are also eligible to participate in the New York State Alternate Assessment to exit ELL status.</w:t>
      </w:r>
    </w:p>
    <w:p w14:paraId="71CE2E5C" w14:textId="77777777" w:rsidR="00662441" w:rsidRDefault="00662441" w:rsidP="00662441">
      <w:pPr>
        <w:spacing w:line="480" w:lineRule="auto"/>
        <w:ind w:firstLine="720"/>
        <w:rPr>
          <w:rFonts w:cs="Arial"/>
        </w:rPr>
      </w:pPr>
      <w:r w:rsidRPr="005C2AD1">
        <w:rPr>
          <w:rFonts w:cs="Arial"/>
        </w:rPr>
        <w:t xml:space="preserve">Amendment of section 155.12 of the </w:t>
      </w:r>
      <w:r w:rsidRPr="5B42ABC2">
        <w:rPr>
          <w:rFonts w:cs="Arial"/>
        </w:rPr>
        <w:t>Regulations of the Commissioner of Education</w:t>
      </w:r>
      <w:r>
        <w:rPr>
          <w:rFonts w:cs="Arial"/>
        </w:rPr>
        <w:t xml:space="preserve"> </w:t>
      </w:r>
      <w:r w:rsidRPr="005C2AD1">
        <w:rPr>
          <w:rFonts w:cs="Arial"/>
        </w:rPr>
        <w:t xml:space="preserve">relating to </w:t>
      </w:r>
      <w:r w:rsidRPr="005C2AD1">
        <w:rPr>
          <w:rFonts w:cs="Arial"/>
          <w:shd w:val="clear" w:color="auto" w:fill="FFFFFF"/>
        </w:rPr>
        <w:t>lease approval and building aid for leased school buildings and facilities by school districts</w:t>
      </w:r>
      <w:r w:rsidRPr="005C2AD1">
        <w:rPr>
          <w:rFonts w:cs="Arial"/>
        </w:rPr>
        <w:t xml:space="preserve">.  A regulatory flexibility analysis for local government and a rural area flexibility analysis may be required. </w:t>
      </w:r>
    </w:p>
    <w:p w14:paraId="0DD57955" w14:textId="77777777" w:rsidR="00662441" w:rsidRPr="005C2AD1" w:rsidRDefault="00662441" w:rsidP="00662441">
      <w:pPr>
        <w:spacing w:line="480" w:lineRule="auto"/>
        <w:ind w:firstLine="720"/>
        <w:rPr>
          <w:rFonts w:cs="Arial"/>
        </w:rPr>
      </w:pPr>
      <w:r w:rsidRPr="005C2AD1">
        <w:rPr>
          <w:rFonts w:cs="Arial"/>
        </w:rPr>
        <w:t>Amendment of section 155.1</w:t>
      </w:r>
      <w:r>
        <w:rPr>
          <w:rFonts w:cs="Arial"/>
        </w:rPr>
        <w:t>7</w:t>
      </w:r>
      <w:r w:rsidRPr="005C2AD1">
        <w:rPr>
          <w:rFonts w:cs="Arial"/>
        </w:rPr>
        <w:t xml:space="preserve"> of the </w:t>
      </w:r>
      <w:r>
        <w:rPr>
          <w:rFonts w:cs="Arial"/>
          <w:szCs w:val="24"/>
        </w:rPr>
        <w:t>Regulations of the Commissioner of Education</w:t>
      </w:r>
      <w:r>
        <w:rPr>
          <w:rFonts w:cs="Arial"/>
        </w:rPr>
        <w:t xml:space="preserve"> </w:t>
      </w:r>
      <w:r w:rsidRPr="005C2AD1">
        <w:rPr>
          <w:rFonts w:cs="Arial"/>
        </w:rPr>
        <w:t>relating to</w:t>
      </w:r>
      <w:r>
        <w:rPr>
          <w:rFonts w:cs="Arial"/>
        </w:rPr>
        <w:t xml:space="preserve"> annual training requirements for staff</w:t>
      </w:r>
      <w:r w:rsidRPr="005C2AD1">
        <w:rPr>
          <w:rFonts w:cs="Arial"/>
        </w:rPr>
        <w:t>.  A regulatory flexibility analysis for local government and a rural area flexibility analysis may be required.</w:t>
      </w:r>
    </w:p>
    <w:p w14:paraId="519C79BC" w14:textId="77777777" w:rsidR="00662441" w:rsidRPr="005C2AD1" w:rsidRDefault="00662441" w:rsidP="00662441">
      <w:pPr>
        <w:spacing w:line="480" w:lineRule="auto"/>
        <w:ind w:firstLine="720"/>
        <w:rPr>
          <w:rFonts w:cs="Arial"/>
          <w:sz w:val="22"/>
        </w:rPr>
      </w:pPr>
      <w:r>
        <w:rPr>
          <w:rFonts w:cs="Arial"/>
        </w:rPr>
        <w:lastRenderedPageBreak/>
        <w:t>Repeal</w:t>
      </w:r>
      <w:r w:rsidRPr="005C2AD1">
        <w:rPr>
          <w:rFonts w:cs="Arial"/>
        </w:rPr>
        <w:t xml:space="preserve"> of section 155.22</w:t>
      </w:r>
      <w:r>
        <w:rPr>
          <w:rFonts w:cs="Arial"/>
        </w:rPr>
        <w:t xml:space="preserve"> </w:t>
      </w:r>
      <w:r w:rsidRPr="005C2AD1">
        <w:rPr>
          <w:rFonts w:cs="Arial"/>
        </w:rPr>
        <w:t xml:space="preserve">of the </w:t>
      </w:r>
      <w:r>
        <w:rPr>
          <w:rFonts w:cs="Arial"/>
          <w:szCs w:val="24"/>
        </w:rPr>
        <w:t>Regulations of the Commissioner of Education</w:t>
      </w:r>
      <w:r>
        <w:rPr>
          <w:rFonts w:cs="Arial"/>
        </w:rPr>
        <w:t xml:space="preserve"> </w:t>
      </w:r>
      <w:r w:rsidRPr="005C2AD1">
        <w:rPr>
          <w:rFonts w:cs="Arial"/>
        </w:rPr>
        <w:t>relating to Qualified Zone Academy Bonds</w:t>
      </w:r>
      <w:r>
        <w:rPr>
          <w:rFonts w:cs="Arial"/>
        </w:rPr>
        <w:t xml:space="preserve"> and Qualified School Construction Bonds.</w:t>
      </w:r>
      <w:r w:rsidRPr="005C2AD1">
        <w:rPr>
          <w:rFonts w:cs="Arial"/>
        </w:rPr>
        <w:t>  A regulatory flexibility analysis for local government and a rural area flexibility analysis may be required.</w:t>
      </w:r>
    </w:p>
    <w:p w14:paraId="7AF7028D" w14:textId="55078D5C" w:rsidR="00662441" w:rsidRDefault="00662441" w:rsidP="00662441">
      <w:pPr>
        <w:spacing w:line="480" w:lineRule="auto"/>
        <w:ind w:firstLine="720"/>
        <w:rPr>
          <w:rFonts w:cs="Arial"/>
          <w:szCs w:val="24"/>
        </w:rPr>
      </w:pPr>
      <w:r w:rsidRPr="000915B1">
        <w:rPr>
          <w:rFonts w:cs="Arial"/>
          <w:szCs w:val="24"/>
        </w:rPr>
        <w:t xml:space="preserve">Amendment of section 155.23 of the </w:t>
      </w:r>
      <w:r>
        <w:rPr>
          <w:rFonts w:cs="Arial"/>
          <w:szCs w:val="24"/>
        </w:rPr>
        <w:t>Regulations of the Commissioner of Education</w:t>
      </w:r>
      <w:r w:rsidRPr="000915B1">
        <w:rPr>
          <w:rFonts w:cs="Arial"/>
          <w:szCs w:val="24"/>
        </w:rPr>
        <w:t xml:space="preserve"> relating to multi-year cost allowance.  A regulatory flexibility analysis for local government and a rural area flexibility analysis may be required.</w:t>
      </w:r>
    </w:p>
    <w:p w14:paraId="1DC6DC7D" w14:textId="4963AC9A" w:rsidR="00C92933" w:rsidRPr="00C92933" w:rsidRDefault="00C92933" w:rsidP="00C92933">
      <w:pPr>
        <w:spacing w:line="480" w:lineRule="auto"/>
        <w:ind w:firstLine="720"/>
        <w:rPr>
          <w:rFonts w:cs="Arial"/>
          <w:sz w:val="22"/>
          <w:szCs w:val="22"/>
        </w:rPr>
      </w:pPr>
      <w:r>
        <w:rPr>
          <w:rFonts w:cs="Arial"/>
        </w:rPr>
        <w:t xml:space="preserve">Amendment of Part 156 of the </w:t>
      </w:r>
      <w:r>
        <w:rPr>
          <w:rFonts w:cs="Arial"/>
          <w:szCs w:val="24"/>
        </w:rPr>
        <w:t>Regulations of the Commissioner of Education</w:t>
      </w:r>
      <w:r>
        <w:rPr>
          <w:rFonts w:cs="Arial"/>
        </w:rPr>
        <w:t xml:space="preserve"> relating to aid on bus purchases and timeliness of contracts.  A regulatory flexibility analysis for local government and a rural area flexibility analysis may be required. </w:t>
      </w:r>
    </w:p>
    <w:p w14:paraId="7129D295" w14:textId="77777777" w:rsidR="00662441" w:rsidRDefault="00662441" w:rsidP="00662441">
      <w:pPr>
        <w:spacing w:line="480" w:lineRule="auto"/>
        <w:ind w:firstLine="720"/>
        <w:rPr>
          <w:rFonts w:cs="Arial"/>
          <w:szCs w:val="24"/>
        </w:rPr>
      </w:pPr>
      <w:r>
        <w:t xml:space="preserve">Amendment of section 156.7 of the </w:t>
      </w:r>
      <w:r>
        <w:rPr>
          <w:rFonts w:cs="Arial"/>
          <w:szCs w:val="24"/>
        </w:rPr>
        <w:t>Regulations of the Commissioner of Education</w:t>
      </w:r>
      <w:r>
        <w:t xml:space="preserve"> to provide additional clarity for the calculation of the non-allowable pupil decimal that adjusts state transportation aid to exclude costs for students transported below </w:t>
      </w:r>
      <w:proofErr w:type="spellStart"/>
      <w:r>
        <w:t>aidable</w:t>
      </w:r>
      <w:proofErr w:type="spellEnd"/>
      <w:r>
        <w:t xml:space="preserve"> limits under current law.  A regulatory flexibility analysis for local government and a rural flexibility analysis may be required. </w:t>
      </w:r>
    </w:p>
    <w:p w14:paraId="6C80859A" w14:textId="5B400125" w:rsidR="00662441" w:rsidRDefault="00662441" w:rsidP="00662441">
      <w:pPr>
        <w:spacing w:line="480" w:lineRule="auto"/>
        <w:ind w:firstLine="720"/>
        <w:rPr>
          <w:rFonts w:cs="Arial"/>
        </w:rPr>
      </w:pPr>
      <w:r w:rsidRPr="7C31533F">
        <w:rPr>
          <w:rFonts w:cs="Arial"/>
        </w:rPr>
        <w:t>Addition of section 175.14 of the Regulations of the Commissioner of Education Relating to the reimbursement for prekindergarten pupils under the McKinney-Vento Homeless Assistance Act.</w:t>
      </w:r>
      <w:r w:rsidR="00B86F9A">
        <w:rPr>
          <w:rFonts w:cs="Arial"/>
        </w:rPr>
        <w:t xml:space="preserve"> </w:t>
      </w:r>
      <w:r w:rsidR="00B86F9A" w:rsidRPr="7DB97E76">
        <w:rPr>
          <w:rFonts w:cs="Arial"/>
        </w:rPr>
        <w:t>A regulatory flexibility analysis for local government and a rural area flexibility analysis may be required.</w:t>
      </w:r>
    </w:p>
    <w:p w14:paraId="19925F4E" w14:textId="77777777" w:rsidR="00662441" w:rsidRDefault="00662441" w:rsidP="00662441">
      <w:pPr>
        <w:spacing w:line="480" w:lineRule="auto"/>
        <w:ind w:firstLine="720"/>
        <w:rPr>
          <w:rFonts w:cs="Arial"/>
          <w:szCs w:val="24"/>
        </w:rPr>
      </w:pPr>
      <w:r w:rsidRPr="008D3A35">
        <w:rPr>
          <w:rFonts w:cs="Arial"/>
        </w:rPr>
        <w:t xml:space="preserve">Amendment of section 175.6 of the </w:t>
      </w:r>
      <w:r>
        <w:rPr>
          <w:rFonts w:cs="Arial"/>
          <w:szCs w:val="24"/>
        </w:rPr>
        <w:t>Regulations of the Commissioner of Education</w:t>
      </w:r>
      <w:r>
        <w:rPr>
          <w:rFonts w:cs="Arial"/>
        </w:rPr>
        <w:t xml:space="preserve"> </w:t>
      </w:r>
      <w:r w:rsidRPr="008D3A35">
        <w:rPr>
          <w:rFonts w:cs="Arial"/>
        </w:rPr>
        <w:t xml:space="preserve">relating to the period of establishing enrollment.   </w:t>
      </w:r>
      <w:r w:rsidRPr="008D3A35">
        <w:rPr>
          <w:rFonts w:cs="Arial"/>
          <w:szCs w:val="24"/>
        </w:rPr>
        <w:t>A regulatory flexibility analysis for local government and a rural area flexibility analysis may be required.</w:t>
      </w:r>
    </w:p>
    <w:p w14:paraId="699C1944" w14:textId="77777777" w:rsidR="00835BE2" w:rsidRDefault="00835BE2" w:rsidP="00835BE2">
      <w:pPr>
        <w:spacing w:line="480" w:lineRule="auto"/>
        <w:ind w:firstLine="720"/>
        <w:rPr>
          <w:rFonts w:cs="Arial"/>
        </w:rPr>
      </w:pPr>
      <w:r>
        <w:rPr>
          <w:rFonts w:cs="Arial"/>
        </w:rPr>
        <w:lastRenderedPageBreak/>
        <w:t xml:space="preserve">Amendment of section 200.1 of the Regulations of the Commissioner of Education relating to the definitions of an impartial hearing officer and limited English proficiency.  A regulatory flexibility analysis for local government and a rural area flexibility analysis may be required.  </w:t>
      </w:r>
    </w:p>
    <w:p w14:paraId="1F5EFEA4" w14:textId="77777777" w:rsidR="00662441" w:rsidRPr="008D3A35" w:rsidRDefault="00662441" w:rsidP="7DB97E76">
      <w:pPr>
        <w:spacing w:line="480" w:lineRule="auto"/>
        <w:ind w:firstLine="720"/>
        <w:rPr>
          <w:rFonts w:cs="Arial"/>
        </w:rPr>
      </w:pPr>
      <w:r w:rsidRPr="7DB97E76">
        <w:rPr>
          <w:rFonts w:cs="Arial"/>
        </w:rPr>
        <w:t xml:space="preserve">Amendment of section 200.2 of the Regulations of the Commissioner of Education relating to least restrictive environment placements of students with disabilities.  A regulatory flexibility analysis for local government and a rural area flexibility analysis may be required.  </w:t>
      </w:r>
    </w:p>
    <w:p w14:paraId="4866DF6B" w14:textId="77777777" w:rsidR="00662441" w:rsidRDefault="00662441" w:rsidP="00662441">
      <w:pPr>
        <w:spacing w:line="480" w:lineRule="auto"/>
        <w:ind w:firstLine="720"/>
        <w:rPr>
          <w:rFonts w:cs="Arial"/>
        </w:rPr>
      </w:pPr>
      <w:r>
        <w:rPr>
          <w:rFonts w:cs="Arial"/>
        </w:rPr>
        <w:t xml:space="preserve">Amendment of section 200.5(h) of the </w:t>
      </w:r>
      <w:r>
        <w:rPr>
          <w:rFonts w:cs="Arial"/>
          <w:szCs w:val="24"/>
        </w:rPr>
        <w:t>Regulations of the Commissioner of Education</w:t>
      </w:r>
      <w:r>
        <w:rPr>
          <w:rFonts w:cs="Arial"/>
        </w:rPr>
        <w:t xml:space="preserve"> relating to special education mediation, including provisions relating to the immediate amendment of the IEP upon written agreement, and as may be necessary to conform to State statute. A regulatory flexibility analysis for local government and a rural area flexibility analysis may be required.</w:t>
      </w:r>
    </w:p>
    <w:p w14:paraId="10826A1F" w14:textId="77777777" w:rsidR="00A81D5D" w:rsidRDefault="00A81D5D" w:rsidP="00A81D5D">
      <w:pPr>
        <w:spacing w:line="480" w:lineRule="auto"/>
        <w:ind w:firstLine="720"/>
        <w:rPr>
          <w:rFonts w:cs="Arial"/>
        </w:rPr>
      </w:pPr>
      <w:bookmarkStart w:id="0" w:name="_Hlk24102381"/>
      <w:r>
        <w:rPr>
          <w:rFonts w:cs="Arial"/>
        </w:rPr>
        <w:t>Amendment of section 200.5(</w:t>
      </w:r>
      <w:proofErr w:type="spellStart"/>
      <w:r>
        <w:rPr>
          <w:rFonts w:cs="Arial"/>
        </w:rPr>
        <w:t>i</w:t>
      </w:r>
      <w:proofErr w:type="spellEnd"/>
      <w:r>
        <w:rPr>
          <w:rFonts w:cs="Arial"/>
        </w:rPr>
        <w:t>) of the Regulations of the Commissioner of Education relating to due process complaint notification requirements</w:t>
      </w:r>
      <w:r w:rsidRPr="00E24D3C">
        <w:rPr>
          <w:rFonts w:cs="Arial"/>
        </w:rPr>
        <w:t>. A regulatory flexibility analysis for local government and a rural area flexibility analysis may be required.</w:t>
      </w:r>
    </w:p>
    <w:p w14:paraId="762DEFB7" w14:textId="77777777" w:rsidR="00A81D5D" w:rsidRDefault="00A81D5D" w:rsidP="00A81D5D">
      <w:pPr>
        <w:spacing w:line="480" w:lineRule="auto"/>
        <w:ind w:firstLine="720"/>
        <w:rPr>
          <w:rFonts w:cs="Arial"/>
        </w:rPr>
      </w:pPr>
      <w:r>
        <w:rPr>
          <w:rFonts w:cs="Arial"/>
        </w:rPr>
        <w:t>Amendment of section 200.5(j) of the Regulations of the Commissioner of Education relating to impartial due process hearings</w:t>
      </w:r>
      <w:r w:rsidRPr="00E24D3C">
        <w:rPr>
          <w:rFonts w:cs="Arial"/>
        </w:rPr>
        <w:t>.  A regulatory flexibility analysis for local government and a rural area flexibility analysis may be required.</w:t>
      </w:r>
    </w:p>
    <w:p w14:paraId="6977F5D9" w14:textId="54B66A4B" w:rsidR="00662441" w:rsidRDefault="00662441" w:rsidP="00662441">
      <w:pPr>
        <w:spacing w:line="480" w:lineRule="auto"/>
        <w:ind w:firstLine="720"/>
        <w:rPr>
          <w:rFonts w:cs="Arial"/>
          <w:szCs w:val="24"/>
        </w:rPr>
      </w:pPr>
      <w:r>
        <w:rPr>
          <w:rFonts w:cs="Arial"/>
          <w:szCs w:val="24"/>
        </w:rPr>
        <w:t xml:space="preserve">Amendment of sections 200.7 and 200.16 of the Regulations of the Commissioner of Education relating to preschool program approval for school districts, </w:t>
      </w:r>
      <w:r>
        <w:rPr>
          <w:rFonts w:cs="Arial"/>
          <w:szCs w:val="24"/>
        </w:rPr>
        <w:lastRenderedPageBreak/>
        <w:t>as may be necessary to conform to changes to State statute. A regulatory flexibility analysis for local government and a rural flexibility analysis may be required.</w:t>
      </w:r>
    </w:p>
    <w:bookmarkEnd w:id="0"/>
    <w:p w14:paraId="657743AC" w14:textId="015D297F" w:rsidR="00662441" w:rsidRPr="00D94088" w:rsidRDefault="00662441" w:rsidP="00662441">
      <w:pPr>
        <w:spacing w:line="480" w:lineRule="auto"/>
        <w:rPr>
          <w:rFonts w:cs="Arial"/>
          <w:szCs w:val="24"/>
        </w:rPr>
      </w:pPr>
      <w:r w:rsidRPr="0026447C">
        <w:rPr>
          <w:rFonts w:cs="Arial"/>
          <w:szCs w:val="24"/>
        </w:rPr>
        <w:tab/>
        <w:t xml:space="preserve">Amendment of </w:t>
      </w:r>
      <w:r>
        <w:rPr>
          <w:rFonts w:cs="Arial"/>
          <w:szCs w:val="24"/>
        </w:rPr>
        <w:t>s</w:t>
      </w:r>
      <w:r w:rsidRPr="0026447C">
        <w:rPr>
          <w:rFonts w:cs="Arial"/>
          <w:szCs w:val="24"/>
        </w:rPr>
        <w:t xml:space="preserve">ection 200.9 of the </w:t>
      </w:r>
      <w:r>
        <w:rPr>
          <w:rFonts w:cs="Arial"/>
          <w:szCs w:val="24"/>
        </w:rPr>
        <w:t xml:space="preserve">Regulations of the </w:t>
      </w:r>
      <w:r w:rsidRPr="0026447C">
        <w:rPr>
          <w:rFonts w:cs="Arial"/>
          <w:szCs w:val="24"/>
        </w:rPr>
        <w:t xml:space="preserve">Commissioner </w:t>
      </w:r>
      <w:r>
        <w:rPr>
          <w:rFonts w:cs="Arial"/>
          <w:szCs w:val="24"/>
        </w:rPr>
        <w:t>of Education</w:t>
      </w:r>
      <w:r w:rsidRPr="0026447C">
        <w:rPr>
          <w:rFonts w:cs="Arial"/>
          <w:szCs w:val="24"/>
        </w:rPr>
        <w:t xml:space="preserve"> relating to tuition rates for approved special class integrated setting programs.  A regulatory flexibility analysis for local government and a rural area flexibility analysis may be </w:t>
      </w:r>
      <w:r w:rsidRPr="00D94088">
        <w:rPr>
          <w:rFonts w:cs="Arial"/>
          <w:szCs w:val="24"/>
        </w:rPr>
        <w:t>required.</w:t>
      </w:r>
    </w:p>
    <w:p w14:paraId="2B6C1A04" w14:textId="599C16F3" w:rsidR="00662441" w:rsidRPr="00D94088" w:rsidRDefault="00662441" w:rsidP="00662441">
      <w:pPr>
        <w:spacing w:line="480" w:lineRule="auto"/>
        <w:ind w:firstLine="720"/>
        <w:rPr>
          <w:rFonts w:cs="Arial"/>
        </w:rPr>
      </w:pPr>
      <w:r w:rsidRPr="5F5328A2">
        <w:rPr>
          <w:rFonts w:cs="Arial"/>
        </w:rPr>
        <w:t>Amendment of section 200.16(</w:t>
      </w:r>
      <w:proofErr w:type="spellStart"/>
      <w:r w:rsidRPr="5F5328A2">
        <w:rPr>
          <w:rFonts w:cs="Arial"/>
        </w:rPr>
        <w:t>i</w:t>
      </w:r>
      <w:proofErr w:type="spellEnd"/>
      <w:r w:rsidRPr="5F5328A2">
        <w:rPr>
          <w:rFonts w:cs="Arial"/>
        </w:rPr>
        <w:t xml:space="preserve">) of the Regulations of the Commissioner of </w:t>
      </w:r>
      <w:r w:rsidR="3BBB89F5" w:rsidRPr="5F5328A2">
        <w:rPr>
          <w:rFonts w:cs="Arial"/>
        </w:rPr>
        <w:t>Education</w:t>
      </w:r>
      <w:r w:rsidRPr="5F5328A2">
        <w:rPr>
          <w:rFonts w:cs="Arial"/>
        </w:rPr>
        <w:t xml:space="preserve"> relating to preschool continuum of services and preschool inclusion in early childhood programs.  A regulatory flexibility analysis for local government and a rural area flexibility analysis may be required.</w:t>
      </w:r>
    </w:p>
    <w:p w14:paraId="6D2EE0F2" w14:textId="77777777" w:rsidR="00662441" w:rsidRDefault="00662441" w:rsidP="00662441">
      <w:pPr>
        <w:spacing w:line="480" w:lineRule="auto"/>
        <w:ind w:firstLine="720"/>
        <w:rPr>
          <w:rFonts w:cs="Arial"/>
          <w:szCs w:val="24"/>
        </w:rPr>
      </w:pPr>
      <w:r w:rsidRPr="00D94088">
        <w:rPr>
          <w:rFonts w:cs="Arial"/>
          <w:szCs w:val="24"/>
        </w:rPr>
        <w:t xml:space="preserve">Amendment of section 200.21(b) </w:t>
      </w:r>
      <w:r>
        <w:rPr>
          <w:rFonts w:cs="Arial"/>
          <w:szCs w:val="24"/>
        </w:rPr>
        <w:t xml:space="preserve">of the Regulations of the Commissioner of Education </w:t>
      </w:r>
      <w:r w:rsidRPr="00D94088">
        <w:rPr>
          <w:rFonts w:cs="Arial"/>
          <w:szCs w:val="24"/>
        </w:rPr>
        <w:t>relating to procedures for the suspension or revocation of impartial hearing officer certification.  A regulatory flexibility analysis for local government and a rural area flexibility analysis may be required.</w:t>
      </w:r>
    </w:p>
    <w:p w14:paraId="21DAB852" w14:textId="1161B9A5" w:rsidR="0060781A" w:rsidRDefault="0060781A" w:rsidP="00662441">
      <w:pPr>
        <w:spacing w:line="480" w:lineRule="auto"/>
        <w:ind w:firstLine="720"/>
        <w:rPr>
          <w:rFonts w:cs="Arial"/>
          <w:szCs w:val="24"/>
        </w:rPr>
      </w:pPr>
      <w:r>
        <w:rPr>
          <w:rFonts w:cs="Arial"/>
          <w:szCs w:val="24"/>
        </w:rPr>
        <w:t xml:space="preserve">Amendment of sections 200.22(c) and (d) of the Regulations of the Commissioner of Education relating to procedures for same day notification following the use of timeout or physical restraint. A regulatory analysis for local government and a rural area flexibility analysis may be required. </w:t>
      </w:r>
    </w:p>
    <w:p w14:paraId="583F9576" w14:textId="0798EF2C" w:rsidR="00662441" w:rsidRPr="005C2AD1" w:rsidRDefault="00662441" w:rsidP="00662441">
      <w:pPr>
        <w:spacing w:line="480" w:lineRule="auto"/>
        <w:jc w:val="both"/>
        <w:rPr>
          <w:rFonts w:cs="Arial"/>
          <w:szCs w:val="24"/>
        </w:rPr>
      </w:pPr>
      <w:r w:rsidRPr="0026447C">
        <w:rPr>
          <w:rFonts w:cs="Arial"/>
          <w:szCs w:val="24"/>
        </w:rPr>
        <w:t>OFFICE OF HIGHER EDUCATION</w:t>
      </w:r>
    </w:p>
    <w:p w14:paraId="2698A822" w14:textId="3D1F24F0" w:rsidR="00662441" w:rsidRPr="00F50BB3" w:rsidRDefault="006F41F2" w:rsidP="00F50BB3">
      <w:pPr>
        <w:spacing w:line="480" w:lineRule="auto"/>
        <w:ind w:firstLine="720"/>
      </w:pPr>
      <w:r>
        <w:t xml:space="preserve">Amendment of section 3.56 of the Rules of the Board of Regents concerning consent of the Board of Regents to operation in New York by institutions of higher education operating outside of New York to revise the definition of program, to clarify the terms concerning approval of additional programs, and to clarify the terms </w:t>
      </w:r>
      <w:r>
        <w:lastRenderedPageBreak/>
        <w:t>concerning the submission of new applications. A rural area flexibility analysis and regulatory flexibility analysis may be required.</w:t>
      </w:r>
    </w:p>
    <w:p w14:paraId="6FD175A6" w14:textId="00C8A65C" w:rsidR="0CB7D47F" w:rsidRDefault="0CB7D47F" w:rsidP="50B9EEBA">
      <w:pPr>
        <w:spacing w:line="480" w:lineRule="auto"/>
        <w:ind w:firstLine="720"/>
        <w:rPr>
          <w:rFonts w:cs="Arial"/>
        </w:rPr>
      </w:pPr>
      <w:r w:rsidRPr="50B9EEBA">
        <w:rPr>
          <w:rFonts w:cs="Arial"/>
        </w:rPr>
        <w:t>Amendment of section 27-1.1(b)(1) and (2) of the Regulations of the Commissioner of Education to amend the definition of economically disadvantaged, as needed under sections 6451 and 6452 of the Education Law. A rural area flexibility analysis and regulatory flexibility analysis may be required.</w:t>
      </w:r>
    </w:p>
    <w:p w14:paraId="63901419" w14:textId="2BB10C2D" w:rsidR="00662441" w:rsidRDefault="00662441" w:rsidP="00662441">
      <w:pPr>
        <w:spacing w:line="480" w:lineRule="auto"/>
        <w:ind w:firstLine="720"/>
      </w:pPr>
      <w:r w:rsidRPr="7FF65E64">
        <w:rPr>
          <w:rFonts w:cs="Arial"/>
        </w:rPr>
        <w:t>Amendment of Parts 50 and 52 of the Regulations of the Commissioner of Education concerning registration of undergraduate and graduate postsecondary curricula.</w:t>
      </w:r>
      <w:r w:rsidRPr="005C2AD1">
        <w:t xml:space="preserve"> A rural area</w:t>
      </w:r>
      <w:r w:rsidRPr="000915B1">
        <w:t xml:space="preserve"> flexibility analysis and regulatory flexibility analysis may be required.</w:t>
      </w:r>
    </w:p>
    <w:p w14:paraId="295FDF05" w14:textId="7C510540" w:rsidR="00662441" w:rsidRPr="00A079B6" w:rsidRDefault="00662441" w:rsidP="00662441">
      <w:pPr>
        <w:spacing w:line="480" w:lineRule="auto"/>
        <w:ind w:firstLine="720"/>
        <w:rPr>
          <w:rFonts w:cs="Arial"/>
          <w:color w:val="000000"/>
        </w:rPr>
      </w:pPr>
      <w:r w:rsidRPr="7FF65E64">
        <w:rPr>
          <w:rFonts w:cs="Arial"/>
          <w:color w:val="000000" w:themeColor="text1"/>
        </w:rPr>
        <w:t xml:space="preserve">Amendment of Parts 50 and 54 of the </w:t>
      </w:r>
      <w:r w:rsidRPr="7FF65E64">
        <w:rPr>
          <w:rFonts w:cs="Arial"/>
        </w:rPr>
        <w:t>Regulations of the Commissioner of Education</w:t>
      </w:r>
      <w:r w:rsidRPr="7FF65E64">
        <w:rPr>
          <w:rFonts w:cs="Arial"/>
          <w:color w:val="000000" w:themeColor="text1"/>
        </w:rPr>
        <w:t xml:space="preserve"> to amend the definitions and procedures related to off-campus instruction and locations. A regulatory flexibility analysis for local government and a rural area flexibility analysis may be required.</w:t>
      </w:r>
    </w:p>
    <w:p w14:paraId="0C81B1E4" w14:textId="4B437557" w:rsidR="00662441" w:rsidRDefault="00662441" w:rsidP="00662441">
      <w:pPr>
        <w:spacing w:line="480" w:lineRule="auto"/>
        <w:ind w:firstLine="720"/>
        <w:rPr>
          <w:rFonts w:cs="Arial"/>
        </w:rPr>
      </w:pPr>
      <w:r w:rsidRPr="393CABC8">
        <w:rPr>
          <w:rFonts w:cs="Arial"/>
        </w:rPr>
        <w:t>Amendment of section 52.2(f) of the Regulations of the Commissioner of Education specifying the academic content of a transcript prepared by an institution of higher education.  A regulatory flexibility analysis for local government and a rural area flexibility analysis may be required.</w:t>
      </w:r>
    </w:p>
    <w:p w14:paraId="36DCE8C8" w14:textId="75F965A4" w:rsidR="1D0E5915" w:rsidRDefault="1D0E5915" w:rsidP="393CABC8">
      <w:pPr>
        <w:spacing w:line="480" w:lineRule="auto"/>
        <w:ind w:firstLine="720"/>
        <w:rPr>
          <w:rFonts w:cs="Arial"/>
        </w:rPr>
      </w:pPr>
      <w:r w:rsidRPr="393CABC8">
        <w:rPr>
          <w:rFonts w:cs="Arial"/>
        </w:rPr>
        <w:t xml:space="preserve">Amendment of </w:t>
      </w:r>
      <w:r w:rsidR="5244FDF3" w:rsidRPr="393CABC8">
        <w:rPr>
          <w:rFonts w:cs="Arial"/>
        </w:rPr>
        <w:t>Part 80</w:t>
      </w:r>
      <w:r w:rsidRPr="393CABC8">
        <w:rPr>
          <w:rFonts w:cs="Arial"/>
        </w:rPr>
        <w:t xml:space="preserve"> of the Regulations of the Commissioner of Education </w:t>
      </w:r>
      <w:r w:rsidR="516C6FCF" w:rsidRPr="393CABC8">
        <w:rPr>
          <w:rFonts w:cs="Arial"/>
        </w:rPr>
        <w:t>to expand the definition of an acceptable certification examination for educator certification</w:t>
      </w:r>
      <w:r w:rsidRPr="393CABC8">
        <w:rPr>
          <w:rFonts w:cs="Arial"/>
        </w:rPr>
        <w:t>. A regulatory flexibility analysis for local government and a rural area flexibility analysis may be required.</w:t>
      </w:r>
    </w:p>
    <w:p w14:paraId="2C9CC0A0" w14:textId="7BBD3903" w:rsidR="087D9B08" w:rsidRDefault="087D9B08" w:rsidP="393CABC8">
      <w:pPr>
        <w:spacing w:line="480" w:lineRule="auto"/>
        <w:ind w:firstLine="720"/>
        <w:rPr>
          <w:rFonts w:cs="Arial"/>
        </w:rPr>
      </w:pPr>
      <w:r w:rsidRPr="3F82B664">
        <w:rPr>
          <w:rFonts w:cs="Arial"/>
        </w:rPr>
        <w:lastRenderedPageBreak/>
        <w:t xml:space="preserve">Amendment of sections 52.21 and 80-5.6 of the Regulations of the Commissioner of Education to revise the Teaching Assistant certificate requirements and create the registration requirements for teaching assistant programs. A regulatory flexibility analysis for local government and a rural area flexibility analysis may be required. </w:t>
      </w:r>
    </w:p>
    <w:p w14:paraId="1E368C51" w14:textId="254132C9" w:rsidR="35F64328" w:rsidRDefault="35F64328" w:rsidP="393CABC8">
      <w:pPr>
        <w:spacing w:line="480" w:lineRule="auto"/>
        <w:ind w:firstLine="720"/>
        <w:rPr>
          <w:rFonts w:cs="Arial"/>
        </w:rPr>
      </w:pPr>
      <w:r w:rsidRPr="393CABC8">
        <w:rPr>
          <w:rFonts w:cs="Arial"/>
        </w:rPr>
        <w:t>Amendment of section 52.2</w:t>
      </w:r>
      <w:r w:rsidR="3340ACEE" w:rsidRPr="393CABC8">
        <w:rPr>
          <w:rFonts w:cs="Arial"/>
        </w:rPr>
        <w:t>1 and</w:t>
      </w:r>
      <w:r w:rsidR="48FE6D43" w:rsidRPr="393CABC8">
        <w:rPr>
          <w:rFonts w:cs="Arial"/>
        </w:rPr>
        <w:t xml:space="preserve"> 80-3.7</w:t>
      </w:r>
      <w:r w:rsidRPr="393CABC8">
        <w:rPr>
          <w:rFonts w:cs="Arial"/>
        </w:rPr>
        <w:t xml:space="preserve"> of the Regulations of the Commissioner of Education </w:t>
      </w:r>
      <w:r w:rsidR="23F992EE" w:rsidRPr="393CABC8">
        <w:rPr>
          <w:rFonts w:cs="Arial"/>
        </w:rPr>
        <w:t>to revise the content core and clinical experience requirements for additional teaching certificates</w:t>
      </w:r>
      <w:r w:rsidRPr="393CABC8">
        <w:rPr>
          <w:rFonts w:cs="Arial"/>
        </w:rPr>
        <w:t>. A regulatory flexibility analysis for local government and a rural area flexibility analysis may be required.</w:t>
      </w:r>
    </w:p>
    <w:p w14:paraId="0304501B" w14:textId="514604E3" w:rsidR="35F64328" w:rsidRDefault="35F64328" w:rsidP="393CABC8">
      <w:pPr>
        <w:spacing w:line="480" w:lineRule="auto"/>
        <w:ind w:firstLine="720"/>
        <w:rPr>
          <w:rFonts w:cs="Arial"/>
        </w:rPr>
      </w:pPr>
      <w:r w:rsidRPr="3F82B664">
        <w:rPr>
          <w:rFonts w:cs="Arial"/>
        </w:rPr>
        <w:t xml:space="preserve">Amendment of section </w:t>
      </w:r>
      <w:r w:rsidR="3AD98593" w:rsidRPr="3F82B664">
        <w:rPr>
          <w:rFonts w:cs="Arial"/>
        </w:rPr>
        <w:t>52.21</w:t>
      </w:r>
      <w:r w:rsidRPr="3F82B664">
        <w:rPr>
          <w:rFonts w:cs="Arial"/>
        </w:rPr>
        <w:t xml:space="preserve"> of the Regulations of the Commissioner of Education </w:t>
      </w:r>
      <w:r w:rsidR="6ACBDF15" w:rsidRPr="3F82B664">
        <w:rPr>
          <w:rFonts w:cs="Arial"/>
        </w:rPr>
        <w:t>to revise the literacy coursework requirement for certain registered teacher preparation programs</w:t>
      </w:r>
      <w:r w:rsidRPr="3F82B664">
        <w:rPr>
          <w:rFonts w:cs="Arial"/>
        </w:rPr>
        <w:t>. A regulatory flexibility analysis for local government and a rural area flexibility analysis may be required.</w:t>
      </w:r>
    </w:p>
    <w:p w14:paraId="0D1F431A" w14:textId="70198F1B" w:rsidR="00662441" w:rsidRPr="00C917EC" w:rsidRDefault="00662441" w:rsidP="00662441">
      <w:pPr>
        <w:spacing w:line="480" w:lineRule="auto"/>
        <w:jc w:val="both"/>
        <w:rPr>
          <w:rFonts w:eastAsia="Calibri" w:cs="Arial"/>
          <w:szCs w:val="24"/>
        </w:rPr>
      </w:pPr>
      <w:r w:rsidRPr="00C917EC">
        <w:rPr>
          <w:rFonts w:eastAsia="Calibri" w:cs="Arial"/>
          <w:bCs/>
          <w:szCs w:val="24"/>
        </w:rPr>
        <w:t xml:space="preserve">OFFICE OF THE PROFESSIONS </w:t>
      </w:r>
    </w:p>
    <w:p w14:paraId="035E0342" w14:textId="174CEBB9" w:rsidR="00662441" w:rsidRDefault="00662441" w:rsidP="7F3F9C33">
      <w:pPr>
        <w:spacing w:line="480" w:lineRule="auto"/>
        <w:ind w:firstLine="720"/>
        <w:rPr>
          <w:rFonts w:eastAsia="Calibri" w:cs="Arial"/>
          <w:lang w:val="en"/>
        </w:rPr>
      </w:pPr>
      <w:r w:rsidRPr="7F3F9C33">
        <w:rPr>
          <w:rFonts w:eastAsia="Calibri" w:cs="Arial"/>
          <w:lang w:val="en"/>
        </w:rPr>
        <w:t xml:space="preserve">Amendment of Part 64 of the </w:t>
      </w:r>
      <w:r w:rsidRPr="7F3F9C33">
        <w:rPr>
          <w:rFonts w:cs="Arial"/>
        </w:rPr>
        <w:t>Regulations of the Commissioner of Education</w:t>
      </w:r>
      <w:r w:rsidRPr="7F3F9C33">
        <w:rPr>
          <w:rFonts w:eastAsia="Calibri" w:cs="Arial"/>
          <w:lang w:val="en"/>
        </w:rPr>
        <w:t xml:space="preserve"> relating to implementing statutory provisions that permit a registered professional nurse to execute a standing order for newborn care in a hospital established under Public Health Law §2803-v, as provided in that section. </w:t>
      </w:r>
      <w:r w:rsidR="004200E2" w:rsidRPr="000F6560">
        <w:rPr>
          <w:rFonts w:eastAsia="Calibri" w:cs="Arial"/>
          <w:szCs w:val="24"/>
        </w:rPr>
        <w:t xml:space="preserve">A rural area flexibility analysis may be required.  </w:t>
      </w:r>
    </w:p>
    <w:p w14:paraId="346F590E" w14:textId="26987835" w:rsidR="38B296FF" w:rsidRPr="004200E2" w:rsidRDefault="30FE24CB" w:rsidP="005B50E7">
      <w:pPr>
        <w:spacing w:line="480" w:lineRule="auto"/>
        <w:ind w:firstLine="720"/>
        <w:rPr>
          <w:rFonts w:eastAsia="Calibri" w:cs="Arial"/>
          <w:lang w:val="en"/>
        </w:rPr>
      </w:pPr>
      <w:r w:rsidRPr="7F3F9C33">
        <w:rPr>
          <w:rFonts w:eastAsia="Calibri" w:cs="Arial"/>
        </w:rPr>
        <w:t>Amendment of section 75.2 of the Regulations</w:t>
      </w:r>
      <w:r w:rsidRPr="7F3F9C33">
        <w:rPr>
          <w:rFonts w:eastAsia="Calibri" w:cs="Arial"/>
          <w:lang w:val="en"/>
        </w:rPr>
        <w:t xml:space="preserve"> of the Commissioner of Education relating to </w:t>
      </w:r>
      <w:r w:rsidR="641222B5" w:rsidRPr="7F3F9C33">
        <w:rPr>
          <w:rFonts w:eastAsia="Calibri" w:cs="Arial"/>
          <w:lang w:val="en"/>
        </w:rPr>
        <w:t xml:space="preserve">the experience requirements for </w:t>
      </w:r>
      <w:r w:rsidR="341CF319" w:rsidRPr="7F3F9C33">
        <w:rPr>
          <w:rFonts w:eastAsia="Calibri" w:cs="Arial"/>
          <w:lang w:val="en"/>
        </w:rPr>
        <w:t xml:space="preserve">licensure as a speech-language pathologist to </w:t>
      </w:r>
      <w:r w:rsidR="66FA00CF" w:rsidRPr="7F3F9C33">
        <w:rPr>
          <w:rFonts w:eastAsia="Calibri" w:cs="Arial"/>
          <w:lang w:val="en"/>
        </w:rPr>
        <w:t xml:space="preserve">clarify that a week of acceptable experience </w:t>
      </w:r>
      <w:r w:rsidR="64C8E42C" w:rsidRPr="7F3F9C33">
        <w:rPr>
          <w:rFonts w:eastAsia="Calibri" w:cs="Arial"/>
          <w:lang w:val="en"/>
        </w:rPr>
        <w:t>is defined as not less than 35 clock hours and add that credit to</w:t>
      </w:r>
      <w:r w:rsidR="7844DF35" w:rsidRPr="7F3F9C33">
        <w:rPr>
          <w:rFonts w:eastAsia="Calibri" w:cs="Arial"/>
          <w:lang w:val="en"/>
        </w:rPr>
        <w:t xml:space="preserve">ward the experience requirement may be given for part-time </w:t>
      </w:r>
      <w:r w:rsidR="7844DF35" w:rsidRPr="7F3F9C33">
        <w:rPr>
          <w:rFonts w:eastAsia="Calibri" w:cs="Arial"/>
          <w:lang w:val="en"/>
        </w:rPr>
        <w:lastRenderedPageBreak/>
        <w:t xml:space="preserve">employment </w:t>
      </w:r>
      <w:r w:rsidR="4F6ECA52" w:rsidRPr="7F3F9C33">
        <w:rPr>
          <w:rFonts w:eastAsia="Calibri" w:cs="Arial"/>
          <w:lang w:val="en"/>
        </w:rPr>
        <w:t>accumulated at the rate of not less than 12 clock hours per week for cont</w:t>
      </w:r>
      <w:r w:rsidR="61119FE8" w:rsidRPr="7F3F9C33">
        <w:rPr>
          <w:rFonts w:eastAsia="Calibri" w:cs="Arial"/>
          <w:lang w:val="en"/>
        </w:rPr>
        <w:t>inuous periods of not less than six months</w:t>
      </w:r>
      <w:r w:rsidR="488E82B6" w:rsidRPr="7F3F9C33">
        <w:rPr>
          <w:rFonts w:eastAsia="Calibri" w:cs="Arial"/>
          <w:lang w:val="en"/>
        </w:rPr>
        <w:t xml:space="preserve">. </w:t>
      </w:r>
      <w:r w:rsidR="005B50E7" w:rsidRPr="000F6560">
        <w:rPr>
          <w:rFonts w:eastAsia="Calibri" w:cs="Arial"/>
          <w:szCs w:val="24"/>
        </w:rPr>
        <w:t xml:space="preserve">A rural area flexibility analysis may be required.  </w:t>
      </w:r>
    </w:p>
    <w:p w14:paraId="5A8FCCD8" w14:textId="6CC305C1" w:rsidR="7F3F9C33" w:rsidRDefault="4AE69653" w:rsidP="004200E2">
      <w:pPr>
        <w:spacing w:line="480" w:lineRule="auto"/>
        <w:ind w:firstLine="720"/>
        <w:rPr>
          <w:rFonts w:eastAsia="Arial" w:cs="Arial"/>
        </w:rPr>
      </w:pPr>
      <w:r w:rsidRPr="7F3F9C33">
        <w:rPr>
          <w:rFonts w:eastAsia="Arial" w:cs="Arial"/>
        </w:rPr>
        <w:t>Amendment</w:t>
      </w:r>
      <w:r w:rsidR="011A3253" w:rsidRPr="7F3F9C33">
        <w:rPr>
          <w:rFonts w:eastAsia="Arial" w:cs="Arial"/>
        </w:rPr>
        <w:t xml:space="preserve"> </w:t>
      </w:r>
      <w:r w:rsidRPr="7F3F9C33">
        <w:rPr>
          <w:rFonts w:eastAsia="Arial" w:cs="Arial"/>
        </w:rPr>
        <w:t xml:space="preserve">of </w:t>
      </w:r>
      <w:r w:rsidR="79E1FC48" w:rsidRPr="7F3F9C33">
        <w:rPr>
          <w:rFonts w:eastAsia="Arial" w:cs="Arial"/>
        </w:rPr>
        <w:t xml:space="preserve">section </w:t>
      </w:r>
      <w:r w:rsidRPr="7F3F9C33">
        <w:rPr>
          <w:rFonts w:eastAsia="Arial" w:cs="Arial"/>
        </w:rPr>
        <w:t>66.2 of the Regulations of the Commissioner of Education relating to the licensure examination for optometr</w:t>
      </w:r>
      <w:r w:rsidR="567A0A99" w:rsidRPr="7F3F9C33">
        <w:rPr>
          <w:rFonts w:eastAsia="Arial" w:cs="Arial"/>
        </w:rPr>
        <w:t>ists to update this regulation to conform with changes to this licensure examination.</w:t>
      </w:r>
      <w:r w:rsidR="004200E2">
        <w:rPr>
          <w:rFonts w:eastAsia="Arial" w:cs="Arial"/>
        </w:rPr>
        <w:t xml:space="preserve"> </w:t>
      </w:r>
      <w:r w:rsidR="004200E2" w:rsidRPr="000F6560">
        <w:rPr>
          <w:rFonts w:eastAsia="Calibri" w:cs="Arial"/>
          <w:szCs w:val="24"/>
        </w:rPr>
        <w:t xml:space="preserve">A rural area flexibility analysis may be required.  </w:t>
      </w:r>
    </w:p>
    <w:p w14:paraId="51554D90" w14:textId="7FA40189" w:rsidR="005E53D9" w:rsidRDefault="00662441" w:rsidP="00662441">
      <w:pPr>
        <w:spacing w:line="480" w:lineRule="auto"/>
        <w:ind w:firstLine="720"/>
        <w:rPr>
          <w:rFonts w:eastAsia="Calibri" w:cs="Arial"/>
          <w:szCs w:val="24"/>
          <w:lang w:val="en"/>
        </w:rPr>
      </w:pPr>
      <w:r w:rsidRPr="00E264CB">
        <w:rPr>
          <w:rFonts w:eastAsia="Calibri" w:cs="Arial"/>
          <w:szCs w:val="24"/>
          <w:lang w:val="en"/>
        </w:rPr>
        <w:t xml:space="preserve">Amendment of </w:t>
      </w:r>
      <w:r>
        <w:rPr>
          <w:rFonts w:eastAsia="Calibri" w:cs="Arial"/>
          <w:szCs w:val="24"/>
          <w:lang w:val="en"/>
        </w:rPr>
        <w:t>s</w:t>
      </w:r>
      <w:r w:rsidRPr="00E264CB">
        <w:rPr>
          <w:rFonts w:eastAsia="Calibri" w:cs="Arial"/>
          <w:szCs w:val="24"/>
          <w:lang w:val="en"/>
        </w:rPr>
        <w:t xml:space="preserve">ection 61.2 of the </w:t>
      </w:r>
      <w:r>
        <w:rPr>
          <w:rFonts w:cs="Arial"/>
          <w:szCs w:val="24"/>
        </w:rPr>
        <w:t>Regulations of the Commissioner of Education</w:t>
      </w:r>
      <w:r w:rsidRPr="00E264CB">
        <w:rPr>
          <w:rFonts w:eastAsia="Calibri" w:cs="Arial"/>
          <w:szCs w:val="24"/>
          <w:lang w:val="en"/>
        </w:rPr>
        <w:t xml:space="preserve"> relating to the </w:t>
      </w:r>
      <w:r>
        <w:rPr>
          <w:rFonts w:eastAsia="Calibri" w:cs="Arial"/>
          <w:szCs w:val="24"/>
          <w:lang w:val="en"/>
        </w:rPr>
        <w:t>l</w:t>
      </w:r>
      <w:r w:rsidRPr="00E264CB">
        <w:rPr>
          <w:rFonts w:eastAsia="Calibri" w:cs="Arial"/>
          <w:szCs w:val="24"/>
          <w:lang w:val="en"/>
        </w:rPr>
        <w:t xml:space="preserve">icensing </w:t>
      </w:r>
      <w:r>
        <w:rPr>
          <w:rFonts w:eastAsia="Calibri" w:cs="Arial"/>
          <w:szCs w:val="24"/>
          <w:lang w:val="en"/>
        </w:rPr>
        <w:t>e</w:t>
      </w:r>
      <w:r w:rsidRPr="00E264CB">
        <w:rPr>
          <w:rFonts w:eastAsia="Calibri" w:cs="Arial"/>
          <w:szCs w:val="24"/>
          <w:lang w:val="en"/>
        </w:rPr>
        <w:t xml:space="preserve">xamination for </w:t>
      </w:r>
      <w:r>
        <w:rPr>
          <w:rFonts w:eastAsia="Calibri" w:cs="Arial"/>
          <w:szCs w:val="24"/>
          <w:lang w:val="en"/>
        </w:rPr>
        <w:t>d</w:t>
      </w:r>
      <w:r w:rsidRPr="00E264CB">
        <w:rPr>
          <w:rFonts w:eastAsia="Calibri" w:cs="Arial"/>
          <w:szCs w:val="24"/>
          <w:lang w:val="en"/>
        </w:rPr>
        <w:t>entists</w:t>
      </w:r>
      <w:r>
        <w:rPr>
          <w:rFonts w:eastAsia="Calibri" w:cs="Arial"/>
          <w:szCs w:val="24"/>
          <w:lang w:val="en"/>
        </w:rPr>
        <w:t xml:space="preserve"> t</w:t>
      </w:r>
      <w:r w:rsidRPr="00E264CB">
        <w:rPr>
          <w:rFonts w:eastAsia="Calibri" w:cs="Arial"/>
          <w:szCs w:val="24"/>
          <w:lang w:val="en"/>
        </w:rPr>
        <w:t xml:space="preserve">o replace </w:t>
      </w:r>
      <w:r>
        <w:rPr>
          <w:rFonts w:eastAsia="Calibri" w:cs="Arial"/>
          <w:szCs w:val="24"/>
          <w:lang w:val="en"/>
        </w:rPr>
        <w:t>P</w:t>
      </w:r>
      <w:r w:rsidRPr="00E264CB">
        <w:rPr>
          <w:rFonts w:eastAsia="Calibri" w:cs="Arial"/>
          <w:szCs w:val="24"/>
          <w:lang w:val="en"/>
        </w:rPr>
        <w:t>arts I and II of the National Board Examination in dentistry with the Integrated National Board Dental Examination (INDBE).</w:t>
      </w:r>
      <w:r w:rsidR="00D96E86" w:rsidRPr="00D96E86">
        <w:rPr>
          <w:rFonts w:eastAsia="Calibri" w:cs="Arial"/>
          <w:szCs w:val="24"/>
        </w:rPr>
        <w:t xml:space="preserve"> </w:t>
      </w:r>
      <w:r w:rsidR="00D96E86" w:rsidRPr="000F6560">
        <w:rPr>
          <w:rFonts w:eastAsia="Calibri" w:cs="Arial"/>
          <w:szCs w:val="24"/>
        </w:rPr>
        <w:t xml:space="preserve">A rural area flexibility analysis may be required.  </w:t>
      </w:r>
    </w:p>
    <w:p w14:paraId="40A7CFD1" w14:textId="77777777" w:rsidR="00662441" w:rsidRDefault="00662441" w:rsidP="00662441">
      <w:pPr>
        <w:spacing w:line="480" w:lineRule="auto"/>
        <w:jc w:val="both"/>
        <w:rPr>
          <w:rFonts w:eastAsia="Calibri" w:cs="Arial"/>
          <w:szCs w:val="24"/>
        </w:rPr>
      </w:pPr>
      <w:r w:rsidRPr="000F6560">
        <w:rPr>
          <w:rFonts w:eastAsia="Calibri" w:cs="Arial"/>
          <w:szCs w:val="24"/>
        </w:rPr>
        <w:t>OFFICE OF CULTURAL EDUCATION</w:t>
      </w:r>
    </w:p>
    <w:p w14:paraId="5A90224A" w14:textId="2233AB28" w:rsidR="005E53D9" w:rsidRPr="004200E2" w:rsidRDefault="00662441" w:rsidP="004200E2">
      <w:pPr>
        <w:spacing w:line="480" w:lineRule="auto"/>
        <w:rPr>
          <w:rFonts w:eastAsia="Calibri" w:cs="Arial"/>
          <w:szCs w:val="24"/>
        </w:rPr>
      </w:pPr>
      <w:r w:rsidRPr="000F6560">
        <w:rPr>
          <w:rFonts w:eastAsia="Calibri" w:cs="Arial"/>
          <w:szCs w:val="24"/>
        </w:rPr>
        <w:tab/>
        <w:t>Amendment of Part 90 of the</w:t>
      </w:r>
      <w:r w:rsidRPr="00226B8B">
        <w:rPr>
          <w:rFonts w:cs="Arial"/>
          <w:szCs w:val="24"/>
        </w:rPr>
        <w:t xml:space="preserve"> </w:t>
      </w:r>
      <w:r>
        <w:rPr>
          <w:rFonts w:cs="Arial"/>
          <w:szCs w:val="24"/>
        </w:rPr>
        <w:t>Regulations of the Commissioner of Education</w:t>
      </w:r>
      <w:r w:rsidRPr="000F6560">
        <w:rPr>
          <w:rFonts w:eastAsia="Calibri" w:cs="Arial"/>
          <w:szCs w:val="24"/>
        </w:rPr>
        <w:t xml:space="preserve">, relating to the library and library system programs and services.  </w:t>
      </w:r>
      <w:bookmarkStart w:id="1" w:name="_Hlk182226577"/>
      <w:r w:rsidRPr="000F6560">
        <w:rPr>
          <w:rFonts w:eastAsia="Calibri" w:cs="Arial"/>
          <w:szCs w:val="24"/>
        </w:rPr>
        <w:t xml:space="preserve">A regulatory flexibility analysis for local government and a rural area flexibility analysis may be required.  </w:t>
      </w:r>
      <w:bookmarkEnd w:id="1"/>
    </w:p>
    <w:p w14:paraId="5F4AC0CF" w14:textId="77777777" w:rsidR="00662441" w:rsidRDefault="00662441" w:rsidP="00662441">
      <w:pPr>
        <w:spacing w:line="480" w:lineRule="auto"/>
        <w:rPr>
          <w:rFonts w:cs="Arial"/>
        </w:rPr>
      </w:pPr>
      <w:r w:rsidRPr="00EA7E14">
        <w:rPr>
          <w:rFonts w:cs="Arial"/>
        </w:rPr>
        <w:t>OFFICE OF ADULT CAREER AND CONTINUING EDUCATION SERVICES (ACCES)</w:t>
      </w:r>
    </w:p>
    <w:p w14:paraId="777C29E6" w14:textId="1E125435" w:rsidR="0086006E" w:rsidRDefault="00662441" w:rsidP="005E53D9">
      <w:pPr>
        <w:spacing w:line="480" w:lineRule="auto"/>
        <w:ind w:firstLine="720"/>
        <w:rPr>
          <w:rFonts w:cs="Arial"/>
        </w:rPr>
      </w:pPr>
      <w:r w:rsidRPr="003C6D40">
        <w:rPr>
          <w:rFonts w:cs="Arial"/>
        </w:rPr>
        <w:t xml:space="preserve">Amendment to Part 126 of the </w:t>
      </w:r>
      <w:r>
        <w:rPr>
          <w:rFonts w:cs="Arial"/>
          <w:szCs w:val="24"/>
        </w:rPr>
        <w:t>Regulations of the Commissioner of Education</w:t>
      </w:r>
      <w:r w:rsidRPr="003C6D40">
        <w:rPr>
          <w:rFonts w:cs="Arial"/>
        </w:rPr>
        <w:t xml:space="preserve"> related to the alternative educational and curriculum standards for non-occupational courses. A regulatory flexibility analysis for local government and a rural flexibility analysis may be required.</w:t>
      </w:r>
      <w:r>
        <w:rPr>
          <w:rFonts w:cs="Arial"/>
        </w:rPr>
        <w:t xml:space="preserve">  </w:t>
      </w:r>
    </w:p>
    <w:p w14:paraId="76665DB2" w14:textId="28719075" w:rsidR="0086006E" w:rsidRDefault="0086006E" w:rsidP="00106B7D">
      <w:pPr>
        <w:spacing w:line="480" w:lineRule="auto"/>
        <w:ind w:left="-720" w:firstLine="720"/>
        <w:rPr>
          <w:rFonts w:cs="Arial"/>
        </w:rPr>
      </w:pPr>
      <w:r>
        <w:rPr>
          <w:rFonts w:cs="Arial"/>
        </w:rPr>
        <w:t>OFFICE OF MANAGEMENT SERVICES</w:t>
      </w:r>
    </w:p>
    <w:p w14:paraId="15261705" w14:textId="77777777" w:rsidR="0086006E" w:rsidRPr="0026447C" w:rsidRDefault="0086006E" w:rsidP="0086006E">
      <w:pPr>
        <w:spacing w:line="480" w:lineRule="auto"/>
        <w:ind w:firstLine="720"/>
        <w:rPr>
          <w:rFonts w:cs="Arial"/>
          <w:szCs w:val="24"/>
        </w:rPr>
      </w:pPr>
      <w:r w:rsidRPr="0026447C">
        <w:rPr>
          <w:rFonts w:cs="Arial"/>
          <w:szCs w:val="24"/>
        </w:rPr>
        <w:t xml:space="preserve">Amendment of section 3.17(a)(3) of the Rules of the Board of Regents to update the revocation proceeding </w:t>
      </w:r>
      <w:r>
        <w:rPr>
          <w:rFonts w:cs="Arial"/>
          <w:szCs w:val="24"/>
        </w:rPr>
        <w:t xml:space="preserve">to revoke the certificate of incorporation after the assets of </w:t>
      </w:r>
      <w:r>
        <w:rPr>
          <w:rFonts w:cs="Arial"/>
          <w:szCs w:val="24"/>
        </w:rPr>
        <w:lastRenderedPageBreak/>
        <w:t xml:space="preserve">the education corporations have been discharged, </w:t>
      </w:r>
      <w:r w:rsidRPr="0026447C">
        <w:rPr>
          <w:rFonts w:cs="Arial"/>
          <w:szCs w:val="24"/>
        </w:rPr>
        <w:t xml:space="preserve">and to allow the Board of Regents to appoint a representative to hear oral arguments on behalf of the Board of Regents and to make a determination in regard to such oral argument.  A regulatory flexibility analysis for local government and a rural area flexibility analysis may be required.  </w:t>
      </w:r>
    </w:p>
    <w:p w14:paraId="370695E3" w14:textId="77777777" w:rsidR="0086006E" w:rsidRPr="005E53D9" w:rsidRDefault="0086006E" w:rsidP="005E53D9">
      <w:pPr>
        <w:spacing w:line="480" w:lineRule="auto"/>
        <w:ind w:firstLine="720"/>
        <w:rPr>
          <w:rFonts w:cs="Arial"/>
        </w:rPr>
      </w:pPr>
    </w:p>
    <w:p w14:paraId="1B2022AF" w14:textId="049D3AAC" w:rsidR="00662441" w:rsidRPr="003D0E87" w:rsidRDefault="00662441" w:rsidP="00662441">
      <w:pPr>
        <w:spacing w:line="480" w:lineRule="auto"/>
        <w:jc w:val="both"/>
        <w:rPr>
          <w:rFonts w:cs="Arial"/>
          <w:szCs w:val="24"/>
          <w:u w:val="single"/>
        </w:rPr>
      </w:pPr>
      <w:r w:rsidRPr="003D0E87">
        <w:rPr>
          <w:rFonts w:cs="Arial"/>
          <w:szCs w:val="24"/>
          <w:u w:val="single"/>
        </w:rPr>
        <w:t xml:space="preserve">Agency </w:t>
      </w:r>
      <w:r w:rsidR="0093625E">
        <w:rPr>
          <w:rFonts w:cs="Arial"/>
          <w:szCs w:val="24"/>
          <w:u w:val="single"/>
        </w:rPr>
        <w:t>Contact</w:t>
      </w:r>
      <w:r w:rsidRPr="003D0E87">
        <w:rPr>
          <w:rFonts w:cs="Arial"/>
          <w:szCs w:val="24"/>
          <w:u w:val="single"/>
        </w:rPr>
        <w:t>:</w:t>
      </w:r>
    </w:p>
    <w:p w14:paraId="3ADF44F4" w14:textId="77777777" w:rsidR="00662441" w:rsidRPr="003D0E87" w:rsidRDefault="00662441" w:rsidP="00662441">
      <w:pPr>
        <w:spacing w:line="480" w:lineRule="auto"/>
        <w:ind w:firstLine="720"/>
        <w:rPr>
          <w:rFonts w:cs="Arial"/>
          <w:szCs w:val="24"/>
        </w:rPr>
      </w:pPr>
      <w:r w:rsidRPr="003D0E87">
        <w:rPr>
          <w:rFonts w:cs="Arial"/>
          <w:szCs w:val="24"/>
        </w:rPr>
        <w:t>Information may be obtained, and written comments may be submitted, concerning any of the above proposed amendments by contacting:</w:t>
      </w:r>
    </w:p>
    <w:p w14:paraId="6F75B52A" w14:textId="2CABCDF7" w:rsidR="00662441" w:rsidRPr="003D0E87" w:rsidRDefault="00662441" w:rsidP="00662441">
      <w:pPr>
        <w:spacing w:line="480" w:lineRule="auto"/>
        <w:rPr>
          <w:rFonts w:cs="Arial"/>
        </w:rPr>
      </w:pPr>
      <w:r>
        <w:rPr>
          <w:rFonts w:cs="Arial"/>
        </w:rPr>
        <w:t xml:space="preserve">Julia Patane Esq., </w:t>
      </w:r>
      <w:r w:rsidR="0093625E">
        <w:rPr>
          <w:rFonts w:cs="Arial"/>
        </w:rPr>
        <w:t>Associate</w:t>
      </w:r>
      <w:r w:rsidRPr="003D0E87">
        <w:rPr>
          <w:rFonts w:cs="Arial"/>
        </w:rPr>
        <w:t xml:space="preserve"> </w:t>
      </w:r>
      <w:r>
        <w:rPr>
          <w:rFonts w:cs="Arial"/>
        </w:rPr>
        <w:t>Counsel</w:t>
      </w:r>
    </w:p>
    <w:p w14:paraId="11B40E69" w14:textId="77777777" w:rsidR="00662441" w:rsidRPr="003D0E87" w:rsidRDefault="00662441" w:rsidP="00662441">
      <w:pPr>
        <w:spacing w:line="480" w:lineRule="auto"/>
        <w:rPr>
          <w:rFonts w:cs="Arial"/>
        </w:rPr>
      </w:pPr>
      <w:r w:rsidRPr="003D0E87">
        <w:rPr>
          <w:rFonts w:cs="Arial"/>
        </w:rPr>
        <w:t>State Education Department, Office of Counsel</w:t>
      </w:r>
    </w:p>
    <w:p w14:paraId="43999940" w14:textId="77777777" w:rsidR="00662441" w:rsidRPr="003D0E87" w:rsidRDefault="00662441" w:rsidP="00662441">
      <w:pPr>
        <w:spacing w:line="480" w:lineRule="auto"/>
        <w:rPr>
          <w:rFonts w:cs="Arial"/>
        </w:rPr>
      </w:pPr>
      <w:r w:rsidRPr="003D0E87">
        <w:rPr>
          <w:rFonts w:cs="Arial"/>
        </w:rPr>
        <w:t>State Education Building Room 148</w:t>
      </w:r>
    </w:p>
    <w:p w14:paraId="7699148C" w14:textId="77777777" w:rsidR="00662441" w:rsidRPr="003D0E87" w:rsidRDefault="00662441" w:rsidP="00662441">
      <w:pPr>
        <w:spacing w:line="480" w:lineRule="auto"/>
        <w:rPr>
          <w:rFonts w:cs="Arial"/>
        </w:rPr>
      </w:pPr>
      <w:smartTag w:uri="urn:schemas-microsoft-com:office:smarttags" w:element="address">
        <w:smartTag w:uri="urn:schemas-microsoft-com:office:smarttags" w:element="address">
          <w:smartTag w:uri="urn:schemas-microsoft-com:office:smarttags" w:element="Street">
            <w:r w:rsidRPr="003D0E87">
              <w:rPr>
                <w:rFonts w:cs="Arial"/>
              </w:rPr>
              <w:t>89 Washington Ave.</w:t>
            </w:r>
          </w:smartTag>
        </w:smartTag>
        <w:r w:rsidRPr="003D0E87">
          <w:rPr>
            <w:rFonts w:cs="Arial"/>
          </w:rPr>
          <w:t xml:space="preserve">, </w:t>
        </w:r>
        <w:smartTag w:uri="urn:schemas-microsoft-com:office:smarttags" w:element="City">
          <w:r w:rsidRPr="003D0E87">
            <w:rPr>
              <w:rFonts w:cs="Arial"/>
            </w:rPr>
            <w:t>Albany</w:t>
          </w:r>
        </w:smartTag>
        <w:r w:rsidRPr="003D0E87">
          <w:rPr>
            <w:rFonts w:cs="Arial"/>
          </w:rPr>
          <w:t xml:space="preserve">, </w:t>
        </w:r>
        <w:smartTag w:uri="urn:schemas-microsoft-com:office:smarttags" w:element="State">
          <w:r w:rsidRPr="003D0E87">
            <w:rPr>
              <w:rFonts w:cs="Arial"/>
            </w:rPr>
            <w:t>NY</w:t>
          </w:r>
        </w:smartTag>
        <w:r w:rsidRPr="003D0E87">
          <w:rPr>
            <w:rFonts w:cs="Arial"/>
          </w:rPr>
          <w:t xml:space="preserve"> </w:t>
        </w:r>
        <w:smartTag w:uri="urn:schemas-microsoft-com:office:smarttags" w:element="PostalCode">
          <w:r w:rsidRPr="003D0E87">
            <w:rPr>
              <w:rFonts w:cs="Arial"/>
            </w:rPr>
            <w:t>12234</w:t>
          </w:r>
        </w:smartTag>
      </w:smartTag>
    </w:p>
    <w:p w14:paraId="69B63911" w14:textId="4FE2C765" w:rsidR="00662441" w:rsidRPr="003D0E87" w:rsidRDefault="6CF6E060" w:rsidP="00662441">
      <w:pPr>
        <w:spacing w:line="480" w:lineRule="auto"/>
        <w:rPr>
          <w:rFonts w:cs="Arial"/>
        </w:rPr>
      </w:pPr>
      <w:r w:rsidRPr="23374F2D">
        <w:rPr>
          <w:rFonts w:cs="Arial"/>
        </w:rPr>
        <w:t>December 10</w:t>
      </w:r>
      <w:r w:rsidR="00662441" w:rsidRPr="23374F2D">
        <w:rPr>
          <w:rFonts w:cs="Arial"/>
        </w:rPr>
        <w:t xml:space="preserve">, </w:t>
      </w:r>
      <w:r w:rsidR="0086006E" w:rsidRPr="23374F2D">
        <w:rPr>
          <w:rFonts w:cs="Arial"/>
        </w:rPr>
        <w:t>2024</w:t>
      </w:r>
    </w:p>
    <w:p w14:paraId="0EB824E9" w14:textId="1455F236" w:rsidR="00662441" w:rsidRDefault="00662441" w:rsidP="00662441">
      <w:pPr>
        <w:spacing w:line="480" w:lineRule="auto"/>
        <w:rPr>
          <w:rFonts w:cs="Arial"/>
        </w:rPr>
      </w:pPr>
      <w:r w:rsidRPr="003D0E87">
        <w:rPr>
          <w:rFonts w:cs="Arial"/>
        </w:rPr>
        <w:t>(518) 474-6400</w:t>
      </w:r>
    </w:p>
    <w:p w14:paraId="4039B6E4" w14:textId="22B7BF55" w:rsidR="0093625E" w:rsidRPr="005C1178" w:rsidRDefault="0093625E" w:rsidP="00662441">
      <w:pPr>
        <w:spacing w:line="480" w:lineRule="auto"/>
        <w:rPr>
          <w:rFonts w:cs="Arial"/>
        </w:rPr>
      </w:pPr>
      <w:r>
        <w:rPr>
          <w:rFonts w:cs="Arial"/>
        </w:rPr>
        <w:t>REGCOMMENTS@nysed.gov</w:t>
      </w:r>
    </w:p>
    <w:p w14:paraId="2AFF50CC" w14:textId="77777777" w:rsidR="005D01DD" w:rsidRDefault="005D01DD"/>
    <w:sectPr w:rsidR="005D01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41"/>
    <w:rsid w:val="0000166B"/>
    <w:rsid w:val="000020B7"/>
    <w:rsid w:val="00003E90"/>
    <w:rsid w:val="00006455"/>
    <w:rsid w:val="000107F1"/>
    <w:rsid w:val="00026488"/>
    <w:rsid w:val="00026B78"/>
    <w:rsid w:val="00026DD8"/>
    <w:rsid w:val="00034062"/>
    <w:rsid w:val="0003601F"/>
    <w:rsid w:val="00036483"/>
    <w:rsid w:val="0003779E"/>
    <w:rsid w:val="00037DBD"/>
    <w:rsid w:val="00040A65"/>
    <w:rsid w:val="000425E6"/>
    <w:rsid w:val="00045FF4"/>
    <w:rsid w:val="00046B6E"/>
    <w:rsid w:val="00052FDF"/>
    <w:rsid w:val="00056A4A"/>
    <w:rsid w:val="000657CE"/>
    <w:rsid w:val="00067FA0"/>
    <w:rsid w:val="000733C7"/>
    <w:rsid w:val="00075942"/>
    <w:rsid w:val="000912EC"/>
    <w:rsid w:val="00094D54"/>
    <w:rsid w:val="00096F20"/>
    <w:rsid w:val="000A0138"/>
    <w:rsid w:val="000A40F1"/>
    <w:rsid w:val="000A47D8"/>
    <w:rsid w:val="000A5A5E"/>
    <w:rsid w:val="000B3E2D"/>
    <w:rsid w:val="000B6F05"/>
    <w:rsid w:val="000C210E"/>
    <w:rsid w:val="000D2C13"/>
    <w:rsid w:val="000D486C"/>
    <w:rsid w:val="000D5CF9"/>
    <w:rsid w:val="000E0566"/>
    <w:rsid w:val="000E0BD8"/>
    <w:rsid w:val="000E58DB"/>
    <w:rsid w:val="000E5EE1"/>
    <w:rsid w:val="000E71D2"/>
    <w:rsid w:val="000F0165"/>
    <w:rsid w:val="000F2109"/>
    <w:rsid w:val="000F7400"/>
    <w:rsid w:val="000F7CB7"/>
    <w:rsid w:val="001000A9"/>
    <w:rsid w:val="0010601D"/>
    <w:rsid w:val="00106115"/>
    <w:rsid w:val="001061A3"/>
    <w:rsid w:val="00106B7D"/>
    <w:rsid w:val="00111B77"/>
    <w:rsid w:val="00113376"/>
    <w:rsid w:val="00115F81"/>
    <w:rsid w:val="0011640B"/>
    <w:rsid w:val="001238E5"/>
    <w:rsid w:val="00123B2F"/>
    <w:rsid w:val="00123C9B"/>
    <w:rsid w:val="00123CFF"/>
    <w:rsid w:val="00132F18"/>
    <w:rsid w:val="00141DA8"/>
    <w:rsid w:val="001426BC"/>
    <w:rsid w:val="00142DAE"/>
    <w:rsid w:val="00157DE7"/>
    <w:rsid w:val="00170894"/>
    <w:rsid w:val="00172127"/>
    <w:rsid w:val="001721A6"/>
    <w:rsid w:val="00172AB3"/>
    <w:rsid w:val="00196AD4"/>
    <w:rsid w:val="00197C8C"/>
    <w:rsid w:val="001A42C2"/>
    <w:rsid w:val="001B387F"/>
    <w:rsid w:val="001B60D9"/>
    <w:rsid w:val="001B6878"/>
    <w:rsid w:val="001B6BDD"/>
    <w:rsid w:val="001B7095"/>
    <w:rsid w:val="001B7FCD"/>
    <w:rsid w:val="001C4809"/>
    <w:rsid w:val="001C57DD"/>
    <w:rsid w:val="001C5837"/>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273F4"/>
    <w:rsid w:val="00230408"/>
    <w:rsid w:val="00230BDC"/>
    <w:rsid w:val="00231682"/>
    <w:rsid w:val="00231C33"/>
    <w:rsid w:val="00232A73"/>
    <w:rsid w:val="00237AEC"/>
    <w:rsid w:val="0024148D"/>
    <w:rsid w:val="00247430"/>
    <w:rsid w:val="00256865"/>
    <w:rsid w:val="002618F7"/>
    <w:rsid w:val="00263A13"/>
    <w:rsid w:val="002654D6"/>
    <w:rsid w:val="002706FE"/>
    <w:rsid w:val="0027319A"/>
    <w:rsid w:val="0027577D"/>
    <w:rsid w:val="00277093"/>
    <w:rsid w:val="00291141"/>
    <w:rsid w:val="002A3524"/>
    <w:rsid w:val="002A6A16"/>
    <w:rsid w:val="002A7100"/>
    <w:rsid w:val="002A7A39"/>
    <w:rsid w:val="002B5001"/>
    <w:rsid w:val="002B56E8"/>
    <w:rsid w:val="002B5808"/>
    <w:rsid w:val="002B6A13"/>
    <w:rsid w:val="002C2FE8"/>
    <w:rsid w:val="002C5EAC"/>
    <w:rsid w:val="002C5F5B"/>
    <w:rsid w:val="002D2432"/>
    <w:rsid w:val="002D4693"/>
    <w:rsid w:val="002D5848"/>
    <w:rsid w:val="002E0823"/>
    <w:rsid w:val="002F1115"/>
    <w:rsid w:val="002F200F"/>
    <w:rsid w:val="002F53D1"/>
    <w:rsid w:val="00300A20"/>
    <w:rsid w:val="00306F92"/>
    <w:rsid w:val="00310DC2"/>
    <w:rsid w:val="003111C6"/>
    <w:rsid w:val="00322FD2"/>
    <w:rsid w:val="003235C5"/>
    <w:rsid w:val="003266A4"/>
    <w:rsid w:val="003267A7"/>
    <w:rsid w:val="0033178D"/>
    <w:rsid w:val="0033308D"/>
    <w:rsid w:val="003372C0"/>
    <w:rsid w:val="00347E15"/>
    <w:rsid w:val="00351088"/>
    <w:rsid w:val="00351A74"/>
    <w:rsid w:val="003616CD"/>
    <w:rsid w:val="003657DA"/>
    <w:rsid w:val="00365979"/>
    <w:rsid w:val="00366321"/>
    <w:rsid w:val="00370C47"/>
    <w:rsid w:val="00373C37"/>
    <w:rsid w:val="00376A24"/>
    <w:rsid w:val="00386778"/>
    <w:rsid w:val="003968A3"/>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702"/>
    <w:rsid w:val="003D6C7F"/>
    <w:rsid w:val="003D7806"/>
    <w:rsid w:val="003E3AEA"/>
    <w:rsid w:val="003E3AF5"/>
    <w:rsid w:val="003F63B8"/>
    <w:rsid w:val="00401E8B"/>
    <w:rsid w:val="0040779A"/>
    <w:rsid w:val="004168E2"/>
    <w:rsid w:val="004200E2"/>
    <w:rsid w:val="00423A33"/>
    <w:rsid w:val="00423E78"/>
    <w:rsid w:val="00426601"/>
    <w:rsid w:val="00432388"/>
    <w:rsid w:val="0043597B"/>
    <w:rsid w:val="00437871"/>
    <w:rsid w:val="004402FA"/>
    <w:rsid w:val="00450824"/>
    <w:rsid w:val="004516A5"/>
    <w:rsid w:val="00451859"/>
    <w:rsid w:val="00451C27"/>
    <w:rsid w:val="004535A3"/>
    <w:rsid w:val="00455CB9"/>
    <w:rsid w:val="004644DB"/>
    <w:rsid w:val="00466B2C"/>
    <w:rsid w:val="00470839"/>
    <w:rsid w:val="004741BB"/>
    <w:rsid w:val="00474EFA"/>
    <w:rsid w:val="00476046"/>
    <w:rsid w:val="00476164"/>
    <w:rsid w:val="00476269"/>
    <w:rsid w:val="004802E7"/>
    <w:rsid w:val="00480D27"/>
    <w:rsid w:val="00483E86"/>
    <w:rsid w:val="00487224"/>
    <w:rsid w:val="00490552"/>
    <w:rsid w:val="004934A0"/>
    <w:rsid w:val="00493B7A"/>
    <w:rsid w:val="00495EA1"/>
    <w:rsid w:val="0049605B"/>
    <w:rsid w:val="004A36FC"/>
    <w:rsid w:val="004A469C"/>
    <w:rsid w:val="004A4900"/>
    <w:rsid w:val="004B4AF0"/>
    <w:rsid w:val="004B4D91"/>
    <w:rsid w:val="004B61FB"/>
    <w:rsid w:val="004B6281"/>
    <w:rsid w:val="004B6F5B"/>
    <w:rsid w:val="004C3906"/>
    <w:rsid w:val="004D2E37"/>
    <w:rsid w:val="004D3291"/>
    <w:rsid w:val="004D7678"/>
    <w:rsid w:val="004E39DA"/>
    <w:rsid w:val="004E768E"/>
    <w:rsid w:val="004F208D"/>
    <w:rsid w:val="004F4E56"/>
    <w:rsid w:val="004F618A"/>
    <w:rsid w:val="00500232"/>
    <w:rsid w:val="00500A29"/>
    <w:rsid w:val="00506BC5"/>
    <w:rsid w:val="005102EA"/>
    <w:rsid w:val="00511637"/>
    <w:rsid w:val="00512E19"/>
    <w:rsid w:val="00516523"/>
    <w:rsid w:val="00523AE9"/>
    <w:rsid w:val="00525091"/>
    <w:rsid w:val="00525182"/>
    <w:rsid w:val="005259D3"/>
    <w:rsid w:val="00527327"/>
    <w:rsid w:val="00530A79"/>
    <w:rsid w:val="00531335"/>
    <w:rsid w:val="00531C0E"/>
    <w:rsid w:val="005320FD"/>
    <w:rsid w:val="00533883"/>
    <w:rsid w:val="0053535B"/>
    <w:rsid w:val="0053768F"/>
    <w:rsid w:val="00541462"/>
    <w:rsid w:val="00541C0A"/>
    <w:rsid w:val="00552134"/>
    <w:rsid w:val="0055251A"/>
    <w:rsid w:val="0055353A"/>
    <w:rsid w:val="00553A3F"/>
    <w:rsid w:val="00557F88"/>
    <w:rsid w:val="005711C2"/>
    <w:rsid w:val="00574C07"/>
    <w:rsid w:val="00575260"/>
    <w:rsid w:val="00576301"/>
    <w:rsid w:val="005766C8"/>
    <w:rsid w:val="00581005"/>
    <w:rsid w:val="00583998"/>
    <w:rsid w:val="0058651A"/>
    <w:rsid w:val="00586604"/>
    <w:rsid w:val="005876DA"/>
    <w:rsid w:val="00591961"/>
    <w:rsid w:val="00591A76"/>
    <w:rsid w:val="00595C75"/>
    <w:rsid w:val="00596EC4"/>
    <w:rsid w:val="005970A2"/>
    <w:rsid w:val="005A2709"/>
    <w:rsid w:val="005A65E8"/>
    <w:rsid w:val="005A743A"/>
    <w:rsid w:val="005B0BA6"/>
    <w:rsid w:val="005B411C"/>
    <w:rsid w:val="005B50E7"/>
    <w:rsid w:val="005B6794"/>
    <w:rsid w:val="005B6AC1"/>
    <w:rsid w:val="005C1468"/>
    <w:rsid w:val="005C1AC9"/>
    <w:rsid w:val="005C1ECC"/>
    <w:rsid w:val="005C24F3"/>
    <w:rsid w:val="005C45A2"/>
    <w:rsid w:val="005C4666"/>
    <w:rsid w:val="005D01DD"/>
    <w:rsid w:val="005D16C7"/>
    <w:rsid w:val="005D284D"/>
    <w:rsid w:val="005D2B22"/>
    <w:rsid w:val="005D32A2"/>
    <w:rsid w:val="005D5862"/>
    <w:rsid w:val="005E53D9"/>
    <w:rsid w:val="005E5662"/>
    <w:rsid w:val="005E5C3A"/>
    <w:rsid w:val="005E7468"/>
    <w:rsid w:val="005E7D51"/>
    <w:rsid w:val="005F151B"/>
    <w:rsid w:val="005F1720"/>
    <w:rsid w:val="005F2F8A"/>
    <w:rsid w:val="005F6F54"/>
    <w:rsid w:val="00606E79"/>
    <w:rsid w:val="0060781A"/>
    <w:rsid w:val="00611ED5"/>
    <w:rsid w:val="00612686"/>
    <w:rsid w:val="00614446"/>
    <w:rsid w:val="00614820"/>
    <w:rsid w:val="006162CA"/>
    <w:rsid w:val="00627818"/>
    <w:rsid w:val="0063075C"/>
    <w:rsid w:val="00636477"/>
    <w:rsid w:val="006405C1"/>
    <w:rsid w:val="00640C61"/>
    <w:rsid w:val="0064195C"/>
    <w:rsid w:val="00641CC8"/>
    <w:rsid w:val="006436A3"/>
    <w:rsid w:val="00644A82"/>
    <w:rsid w:val="00645BBE"/>
    <w:rsid w:val="00647383"/>
    <w:rsid w:val="00660217"/>
    <w:rsid w:val="00660A23"/>
    <w:rsid w:val="00661409"/>
    <w:rsid w:val="00662441"/>
    <w:rsid w:val="00666BF5"/>
    <w:rsid w:val="00666D3C"/>
    <w:rsid w:val="00667EEB"/>
    <w:rsid w:val="00673716"/>
    <w:rsid w:val="00674CB3"/>
    <w:rsid w:val="00675C3F"/>
    <w:rsid w:val="00676798"/>
    <w:rsid w:val="0068314B"/>
    <w:rsid w:val="00683FBA"/>
    <w:rsid w:val="00685645"/>
    <w:rsid w:val="00687B8A"/>
    <w:rsid w:val="00690CAB"/>
    <w:rsid w:val="00692F91"/>
    <w:rsid w:val="00693C55"/>
    <w:rsid w:val="00695501"/>
    <w:rsid w:val="006976B5"/>
    <w:rsid w:val="006A04B3"/>
    <w:rsid w:val="006A565D"/>
    <w:rsid w:val="006B1F16"/>
    <w:rsid w:val="006B4B0C"/>
    <w:rsid w:val="006B61A6"/>
    <w:rsid w:val="006B6B83"/>
    <w:rsid w:val="006B7750"/>
    <w:rsid w:val="006C0ECC"/>
    <w:rsid w:val="006D2FD9"/>
    <w:rsid w:val="006D3267"/>
    <w:rsid w:val="006D65DD"/>
    <w:rsid w:val="006D69F1"/>
    <w:rsid w:val="006D71E5"/>
    <w:rsid w:val="006E5230"/>
    <w:rsid w:val="006E576E"/>
    <w:rsid w:val="006E6942"/>
    <w:rsid w:val="006E700F"/>
    <w:rsid w:val="006E73B6"/>
    <w:rsid w:val="006F1734"/>
    <w:rsid w:val="006F22F9"/>
    <w:rsid w:val="006F35A6"/>
    <w:rsid w:val="006F41F2"/>
    <w:rsid w:val="006F4414"/>
    <w:rsid w:val="006F4CCA"/>
    <w:rsid w:val="0070030A"/>
    <w:rsid w:val="00701894"/>
    <w:rsid w:val="007034FB"/>
    <w:rsid w:val="00703903"/>
    <w:rsid w:val="00707690"/>
    <w:rsid w:val="007128AA"/>
    <w:rsid w:val="00712D10"/>
    <w:rsid w:val="007133DF"/>
    <w:rsid w:val="007178DD"/>
    <w:rsid w:val="007229AA"/>
    <w:rsid w:val="00724E7E"/>
    <w:rsid w:val="0072591B"/>
    <w:rsid w:val="00725DDE"/>
    <w:rsid w:val="00734BDA"/>
    <w:rsid w:val="0074302C"/>
    <w:rsid w:val="007514F2"/>
    <w:rsid w:val="00752522"/>
    <w:rsid w:val="00753AB5"/>
    <w:rsid w:val="00754EF0"/>
    <w:rsid w:val="00756A7B"/>
    <w:rsid w:val="00761657"/>
    <w:rsid w:val="00767F37"/>
    <w:rsid w:val="007728A1"/>
    <w:rsid w:val="00781290"/>
    <w:rsid w:val="00783F91"/>
    <w:rsid w:val="0078749A"/>
    <w:rsid w:val="0079275A"/>
    <w:rsid w:val="007A7FBE"/>
    <w:rsid w:val="007B26C3"/>
    <w:rsid w:val="007C0CB8"/>
    <w:rsid w:val="007C37DF"/>
    <w:rsid w:val="007D2F67"/>
    <w:rsid w:val="007D3150"/>
    <w:rsid w:val="007D6A2C"/>
    <w:rsid w:val="007D741A"/>
    <w:rsid w:val="007D74B4"/>
    <w:rsid w:val="007E3C2F"/>
    <w:rsid w:val="007F22DD"/>
    <w:rsid w:val="007F3BDA"/>
    <w:rsid w:val="007F7B37"/>
    <w:rsid w:val="008040BC"/>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35BE2"/>
    <w:rsid w:val="0084219A"/>
    <w:rsid w:val="008440EC"/>
    <w:rsid w:val="0085374F"/>
    <w:rsid w:val="00855233"/>
    <w:rsid w:val="00855E87"/>
    <w:rsid w:val="0086006E"/>
    <w:rsid w:val="008663DE"/>
    <w:rsid w:val="008676E4"/>
    <w:rsid w:val="00867704"/>
    <w:rsid w:val="008735C2"/>
    <w:rsid w:val="0087453A"/>
    <w:rsid w:val="00876135"/>
    <w:rsid w:val="00876452"/>
    <w:rsid w:val="00877660"/>
    <w:rsid w:val="00877B14"/>
    <w:rsid w:val="0088597C"/>
    <w:rsid w:val="0089537E"/>
    <w:rsid w:val="00895446"/>
    <w:rsid w:val="008A100B"/>
    <w:rsid w:val="008A1C6B"/>
    <w:rsid w:val="008A2811"/>
    <w:rsid w:val="008A5007"/>
    <w:rsid w:val="008A8FDD"/>
    <w:rsid w:val="008B22E8"/>
    <w:rsid w:val="008B37B5"/>
    <w:rsid w:val="008B4251"/>
    <w:rsid w:val="008C128E"/>
    <w:rsid w:val="008C3A27"/>
    <w:rsid w:val="008D012F"/>
    <w:rsid w:val="008D37F5"/>
    <w:rsid w:val="008D4130"/>
    <w:rsid w:val="008D55D8"/>
    <w:rsid w:val="008D5E7B"/>
    <w:rsid w:val="008E05A1"/>
    <w:rsid w:val="008E3E14"/>
    <w:rsid w:val="008E60F7"/>
    <w:rsid w:val="008E6334"/>
    <w:rsid w:val="008E6380"/>
    <w:rsid w:val="008F02DD"/>
    <w:rsid w:val="0090330A"/>
    <w:rsid w:val="00912972"/>
    <w:rsid w:val="0092187A"/>
    <w:rsid w:val="00921D2A"/>
    <w:rsid w:val="0092423A"/>
    <w:rsid w:val="00926A0D"/>
    <w:rsid w:val="00931E70"/>
    <w:rsid w:val="00935C99"/>
    <w:rsid w:val="0093625E"/>
    <w:rsid w:val="00940504"/>
    <w:rsid w:val="00940F36"/>
    <w:rsid w:val="00943687"/>
    <w:rsid w:val="009436C3"/>
    <w:rsid w:val="009442D0"/>
    <w:rsid w:val="00944747"/>
    <w:rsid w:val="009546A4"/>
    <w:rsid w:val="00957A32"/>
    <w:rsid w:val="00961B98"/>
    <w:rsid w:val="009638B3"/>
    <w:rsid w:val="0096745A"/>
    <w:rsid w:val="0097316F"/>
    <w:rsid w:val="00977702"/>
    <w:rsid w:val="00977C6C"/>
    <w:rsid w:val="00980B51"/>
    <w:rsid w:val="00981557"/>
    <w:rsid w:val="009870BA"/>
    <w:rsid w:val="00987D4C"/>
    <w:rsid w:val="00993320"/>
    <w:rsid w:val="009934D6"/>
    <w:rsid w:val="00993813"/>
    <w:rsid w:val="009A07DC"/>
    <w:rsid w:val="009A47A1"/>
    <w:rsid w:val="009B0B89"/>
    <w:rsid w:val="009B322C"/>
    <w:rsid w:val="009B664E"/>
    <w:rsid w:val="009C0466"/>
    <w:rsid w:val="009C0764"/>
    <w:rsid w:val="009C0B94"/>
    <w:rsid w:val="009C2BAD"/>
    <w:rsid w:val="009C5DF7"/>
    <w:rsid w:val="009D38BD"/>
    <w:rsid w:val="009D6811"/>
    <w:rsid w:val="009D7666"/>
    <w:rsid w:val="009D7B07"/>
    <w:rsid w:val="009E524D"/>
    <w:rsid w:val="009E6B22"/>
    <w:rsid w:val="009E775B"/>
    <w:rsid w:val="009E7B85"/>
    <w:rsid w:val="009F1EA7"/>
    <w:rsid w:val="009F76EE"/>
    <w:rsid w:val="00A027DA"/>
    <w:rsid w:val="00A05B5D"/>
    <w:rsid w:val="00A13705"/>
    <w:rsid w:val="00A17550"/>
    <w:rsid w:val="00A26201"/>
    <w:rsid w:val="00A2677B"/>
    <w:rsid w:val="00A31A40"/>
    <w:rsid w:val="00A33C77"/>
    <w:rsid w:val="00A33C82"/>
    <w:rsid w:val="00A34619"/>
    <w:rsid w:val="00A35F1B"/>
    <w:rsid w:val="00A42191"/>
    <w:rsid w:val="00A4245A"/>
    <w:rsid w:val="00A52F13"/>
    <w:rsid w:val="00A53430"/>
    <w:rsid w:val="00A55DFD"/>
    <w:rsid w:val="00A57D61"/>
    <w:rsid w:val="00A60495"/>
    <w:rsid w:val="00A65D67"/>
    <w:rsid w:val="00A67066"/>
    <w:rsid w:val="00A751EB"/>
    <w:rsid w:val="00A769AD"/>
    <w:rsid w:val="00A81D5D"/>
    <w:rsid w:val="00A82546"/>
    <w:rsid w:val="00A86813"/>
    <w:rsid w:val="00A93F1D"/>
    <w:rsid w:val="00A96479"/>
    <w:rsid w:val="00A9743E"/>
    <w:rsid w:val="00A979C5"/>
    <w:rsid w:val="00AA2C11"/>
    <w:rsid w:val="00AB2BEC"/>
    <w:rsid w:val="00AB53FA"/>
    <w:rsid w:val="00AC3C01"/>
    <w:rsid w:val="00AC4A49"/>
    <w:rsid w:val="00AC670A"/>
    <w:rsid w:val="00AC7A23"/>
    <w:rsid w:val="00AC7DA3"/>
    <w:rsid w:val="00AD06D2"/>
    <w:rsid w:val="00AD2695"/>
    <w:rsid w:val="00AD3E73"/>
    <w:rsid w:val="00AD4171"/>
    <w:rsid w:val="00AD5778"/>
    <w:rsid w:val="00AD7A60"/>
    <w:rsid w:val="00AE1A34"/>
    <w:rsid w:val="00AE4C7A"/>
    <w:rsid w:val="00AF0B7E"/>
    <w:rsid w:val="00AF5BAE"/>
    <w:rsid w:val="00AF6973"/>
    <w:rsid w:val="00AF719C"/>
    <w:rsid w:val="00B11C37"/>
    <w:rsid w:val="00B12353"/>
    <w:rsid w:val="00B164A4"/>
    <w:rsid w:val="00B26A79"/>
    <w:rsid w:val="00B37238"/>
    <w:rsid w:val="00B406F5"/>
    <w:rsid w:val="00B42499"/>
    <w:rsid w:val="00B53988"/>
    <w:rsid w:val="00B5720A"/>
    <w:rsid w:val="00B606E0"/>
    <w:rsid w:val="00B6191A"/>
    <w:rsid w:val="00B61F9B"/>
    <w:rsid w:val="00B6402C"/>
    <w:rsid w:val="00B67AE6"/>
    <w:rsid w:val="00B73826"/>
    <w:rsid w:val="00B7412C"/>
    <w:rsid w:val="00B74C07"/>
    <w:rsid w:val="00B76654"/>
    <w:rsid w:val="00B771D1"/>
    <w:rsid w:val="00B80BF4"/>
    <w:rsid w:val="00B8389F"/>
    <w:rsid w:val="00B83E5D"/>
    <w:rsid w:val="00B86F9A"/>
    <w:rsid w:val="00B87513"/>
    <w:rsid w:val="00B90571"/>
    <w:rsid w:val="00B96F09"/>
    <w:rsid w:val="00BA3062"/>
    <w:rsid w:val="00BA59DF"/>
    <w:rsid w:val="00BA5FD0"/>
    <w:rsid w:val="00BB441C"/>
    <w:rsid w:val="00BC0320"/>
    <w:rsid w:val="00BC24D4"/>
    <w:rsid w:val="00BC487B"/>
    <w:rsid w:val="00BC57B9"/>
    <w:rsid w:val="00BC6847"/>
    <w:rsid w:val="00BC7D74"/>
    <w:rsid w:val="00BD23F4"/>
    <w:rsid w:val="00BD61B8"/>
    <w:rsid w:val="00BE1538"/>
    <w:rsid w:val="00BE1CBA"/>
    <w:rsid w:val="00BE5331"/>
    <w:rsid w:val="00BE7064"/>
    <w:rsid w:val="00BF609F"/>
    <w:rsid w:val="00C113E7"/>
    <w:rsid w:val="00C12282"/>
    <w:rsid w:val="00C13D61"/>
    <w:rsid w:val="00C14136"/>
    <w:rsid w:val="00C204E1"/>
    <w:rsid w:val="00C217F7"/>
    <w:rsid w:val="00C23145"/>
    <w:rsid w:val="00C25320"/>
    <w:rsid w:val="00C25706"/>
    <w:rsid w:val="00C30D57"/>
    <w:rsid w:val="00C320A6"/>
    <w:rsid w:val="00C339CB"/>
    <w:rsid w:val="00C45D73"/>
    <w:rsid w:val="00C55284"/>
    <w:rsid w:val="00C60689"/>
    <w:rsid w:val="00C66374"/>
    <w:rsid w:val="00C7232E"/>
    <w:rsid w:val="00C741B3"/>
    <w:rsid w:val="00C803FD"/>
    <w:rsid w:val="00C82E47"/>
    <w:rsid w:val="00C915B7"/>
    <w:rsid w:val="00C92484"/>
    <w:rsid w:val="00C92933"/>
    <w:rsid w:val="00C94933"/>
    <w:rsid w:val="00C9762B"/>
    <w:rsid w:val="00C97EF3"/>
    <w:rsid w:val="00CA210C"/>
    <w:rsid w:val="00CB1CF8"/>
    <w:rsid w:val="00CC0042"/>
    <w:rsid w:val="00CC0D39"/>
    <w:rsid w:val="00CC3DB5"/>
    <w:rsid w:val="00CE5B48"/>
    <w:rsid w:val="00CF0672"/>
    <w:rsid w:val="00CF484F"/>
    <w:rsid w:val="00D03521"/>
    <w:rsid w:val="00D03C92"/>
    <w:rsid w:val="00D11699"/>
    <w:rsid w:val="00D11EBE"/>
    <w:rsid w:val="00D1280B"/>
    <w:rsid w:val="00D13098"/>
    <w:rsid w:val="00D1325C"/>
    <w:rsid w:val="00D179A1"/>
    <w:rsid w:val="00D2008B"/>
    <w:rsid w:val="00D212FE"/>
    <w:rsid w:val="00D22312"/>
    <w:rsid w:val="00D26B1B"/>
    <w:rsid w:val="00D2752E"/>
    <w:rsid w:val="00D30A65"/>
    <w:rsid w:val="00D32CC4"/>
    <w:rsid w:val="00D34C3A"/>
    <w:rsid w:val="00D37AED"/>
    <w:rsid w:val="00D37D44"/>
    <w:rsid w:val="00D4006F"/>
    <w:rsid w:val="00D477DA"/>
    <w:rsid w:val="00D509D0"/>
    <w:rsid w:val="00D51C78"/>
    <w:rsid w:val="00D540AA"/>
    <w:rsid w:val="00D57236"/>
    <w:rsid w:val="00D60B36"/>
    <w:rsid w:val="00D624A8"/>
    <w:rsid w:val="00D646BC"/>
    <w:rsid w:val="00D65DBA"/>
    <w:rsid w:val="00D6725B"/>
    <w:rsid w:val="00D7004E"/>
    <w:rsid w:val="00D73250"/>
    <w:rsid w:val="00D77ED6"/>
    <w:rsid w:val="00D85F92"/>
    <w:rsid w:val="00D872F2"/>
    <w:rsid w:val="00D928BD"/>
    <w:rsid w:val="00D9426F"/>
    <w:rsid w:val="00D9508D"/>
    <w:rsid w:val="00D96E86"/>
    <w:rsid w:val="00DA03EE"/>
    <w:rsid w:val="00DA4156"/>
    <w:rsid w:val="00DA41A9"/>
    <w:rsid w:val="00DA5EA4"/>
    <w:rsid w:val="00DB7F3C"/>
    <w:rsid w:val="00DC056E"/>
    <w:rsid w:val="00DC1971"/>
    <w:rsid w:val="00DC3823"/>
    <w:rsid w:val="00DC4FCA"/>
    <w:rsid w:val="00DC6A8C"/>
    <w:rsid w:val="00DC7A6D"/>
    <w:rsid w:val="00DD531D"/>
    <w:rsid w:val="00DD5F16"/>
    <w:rsid w:val="00DE26A0"/>
    <w:rsid w:val="00DE3D59"/>
    <w:rsid w:val="00E02E03"/>
    <w:rsid w:val="00E03597"/>
    <w:rsid w:val="00E1248B"/>
    <w:rsid w:val="00E1430F"/>
    <w:rsid w:val="00E14AA3"/>
    <w:rsid w:val="00E154CC"/>
    <w:rsid w:val="00E16F0D"/>
    <w:rsid w:val="00E17C36"/>
    <w:rsid w:val="00E211B7"/>
    <w:rsid w:val="00E230B2"/>
    <w:rsid w:val="00E237D3"/>
    <w:rsid w:val="00E3095E"/>
    <w:rsid w:val="00E35393"/>
    <w:rsid w:val="00E375C1"/>
    <w:rsid w:val="00E37C86"/>
    <w:rsid w:val="00E37FFC"/>
    <w:rsid w:val="00E4180A"/>
    <w:rsid w:val="00E50681"/>
    <w:rsid w:val="00E534BF"/>
    <w:rsid w:val="00E5674C"/>
    <w:rsid w:val="00E57F9C"/>
    <w:rsid w:val="00E6161E"/>
    <w:rsid w:val="00E64CC4"/>
    <w:rsid w:val="00E708F6"/>
    <w:rsid w:val="00E70C62"/>
    <w:rsid w:val="00E72AAA"/>
    <w:rsid w:val="00E84AAF"/>
    <w:rsid w:val="00E86D7A"/>
    <w:rsid w:val="00E911E2"/>
    <w:rsid w:val="00E9574C"/>
    <w:rsid w:val="00E9748D"/>
    <w:rsid w:val="00EA0B87"/>
    <w:rsid w:val="00EA7A04"/>
    <w:rsid w:val="00EA7ADC"/>
    <w:rsid w:val="00EB17B8"/>
    <w:rsid w:val="00EB2092"/>
    <w:rsid w:val="00EB392A"/>
    <w:rsid w:val="00EB69B7"/>
    <w:rsid w:val="00EB749D"/>
    <w:rsid w:val="00ED1465"/>
    <w:rsid w:val="00EE34E5"/>
    <w:rsid w:val="00EF35C8"/>
    <w:rsid w:val="00F01D35"/>
    <w:rsid w:val="00F037BF"/>
    <w:rsid w:val="00F03F29"/>
    <w:rsid w:val="00F077CB"/>
    <w:rsid w:val="00F07A20"/>
    <w:rsid w:val="00F10C40"/>
    <w:rsid w:val="00F21B89"/>
    <w:rsid w:val="00F21C98"/>
    <w:rsid w:val="00F22CA2"/>
    <w:rsid w:val="00F2614B"/>
    <w:rsid w:val="00F26450"/>
    <w:rsid w:val="00F3069F"/>
    <w:rsid w:val="00F37C22"/>
    <w:rsid w:val="00F41EAC"/>
    <w:rsid w:val="00F42F47"/>
    <w:rsid w:val="00F44929"/>
    <w:rsid w:val="00F45475"/>
    <w:rsid w:val="00F50BB3"/>
    <w:rsid w:val="00F53335"/>
    <w:rsid w:val="00F569D2"/>
    <w:rsid w:val="00F63A88"/>
    <w:rsid w:val="00F656C6"/>
    <w:rsid w:val="00F664B9"/>
    <w:rsid w:val="00F670AF"/>
    <w:rsid w:val="00F70BFC"/>
    <w:rsid w:val="00F71171"/>
    <w:rsid w:val="00F7452B"/>
    <w:rsid w:val="00F759B9"/>
    <w:rsid w:val="00F75F17"/>
    <w:rsid w:val="00F808F3"/>
    <w:rsid w:val="00F82A1F"/>
    <w:rsid w:val="00F82B63"/>
    <w:rsid w:val="00F82F73"/>
    <w:rsid w:val="00F93A27"/>
    <w:rsid w:val="00F951CF"/>
    <w:rsid w:val="00F95EA9"/>
    <w:rsid w:val="00F96353"/>
    <w:rsid w:val="00F97434"/>
    <w:rsid w:val="00FA11BF"/>
    <w:rsid w:val="00FA20E9"/>
    <w:rsid w:val="00FA7747"/>
    <w:rsid w:val="00FB0DC2"/>
    <w:rsid w:val="00FB53C8"/>
    <w:rsid w:val="00FB5A2E"/>
    <w:rsid w:val="00FC07C3"/>
    <w:rsid w:val="00FC090B"/>
    <w:rsid w:val="00FC5E46"/>
    <w:rsid w:val="00FC61D5"/>
    <w:rsid w:val="00FD03A9"/>
    <w:rsid w:val="00FD0C72"/>
    <w:rsid w:val="00FD7690"/>
    <w:rsid w:val="00FE2055"/>
    <w:rsid w:val="00FE5189"/>
    <w:rsid w:val="00FE63CD"/>
    <w:rsid w:val="00FF1DC9"/>
    <w:rsid w:val="00FF1E5F"/>
    <w:rsid w:val="00FF5CBA"/>
    <w:rsid w:val="00FF655C"/>
    <w:rsid w:val="011A3253"/>
    <w:rsid w:val="0157523D"/>
    <w:rsid w:val="01908520"/>
    <w:rsid w:val="01FF92E9"/>
    <w:rsid w:val="026A90EB"/>
    <w:rsid w:val="028EAB81"/>
    <w:rsid w:val="02B0BC7E"/>
    <w:rsid w:val="03162445"/>
    <w:rsid w:val="03D76FA4"/>
    <w:rsid w:val="03F9ACE2"/>
    <w:rsid w:val="04538772"/>
    <w:rsid w:val="04DFF4E7"/>
    <w:rsid w:val="04F55974"/>
    <w:rsid w:val="052356DE"/>
    <w:rsid w:val="0584EE31"/>
    <w:rsid w:val="0850820C"/>
    <w:rsid w:val="087D9B08"/>
    <w:rsid w:val="0A1E0941"/>
    <w:rsid w:val="0CB7D47F"/>
    <w:rsid w:val="0DB4F0F3"/>
    <w:rsid w:val="0DCA179A"/>
    <w:rsid w:val="0E19DC04"/>
    <w:rsid w:val="10037D82"/>
    <w:rsid w:val="1176EC06"/>
    <w:rsid w:val="1262F499"/>
    <w:rsid w:val="12A1C3E3"/>
    <w:rsid w:val="13F4813F"/>
    <w:rsid w:val="15746A1D"/>
    <w:rsid w:val="17143E99"/>
    <w:rsid w:val="17685411"/>
    <w:rsid w:val="17780AFB"/>
    <w:rsid w:val="1847E216"/>
    <w:rsid w:val="18927739"/>
    <w:rsid w:val="195EC816"/>
    <w:rsid w:val="196BF1B2"/>
    <w:rsid w:val="1A0D30C3"/>
    <w:rsid w:val="1A479CFC"/>
    <w:rsid w:val="1A990491"/>
    <w:rsid w:val="1BCEBCC8"/>
    <w:rsid w:val="1C042DA5"/>
    <w:rsid w:val="1C2859DF"/>
    <w:rsid w:val="1C97338F"/>
    <w:rsid w:val="1D0E5915"/>
    <w:rsid w:val="1D78A530"/>
    <w:rsid w:val="1E9020C1"/>
    <w:rsid w:val="1EB8209E"/>
    <w:rsid w:val="1EFFCAEA"/>
    <w:rsid w:val="1F7EBA3F"/>
    <w:rsid w:val="203C3A38"/>
    <w:rsid w:val="2146D386"/>
    <w:rsid w:val="21B2DA43"/>
    <w:rsid w:val="22007C0C"/>
    <w:rsid w:val="22AD6C0C"/>
    <w:rsid w:val="23374F2D"/>
    <w:rsid w:val="23F992EE"/>
    <w:rsid w:val="25CAF9DA"/>
    <w:rsid w:val="26825BD3"/>
    <w:rsid w:val="279C5816"/>
    <w:rsid w:val="2A01C3C7"/>
    <w:rsid w:val="2A2EC149"/>
    <w:rsid w:val="2A7CACDC"/>
    <w:rsid w:val="2AD23BCF"/>
    <w:rsid w:val="2ADA0C3A"/>
    <w:rsid w:val="2B0A2D7B"/>
    <w:rsid w:val="2C9A4E5D"/>
    <w:rsid w:val="2CF8C269"/>
    <w:rsid w:val="2D8DE7FE"/>
    <w:rsid w:val="2DFD0F3F"/>
    <w:rsid w:val="2E79EF5C"/>
    <w:rsid w:val="2ED534EA"/>
    <w:rsid w:val="2FBA4BC3"/>
    <w:rsid w:val="3066B014"/>
    <w:rsid w:val="3071054B"/>
    <w:rsid w:val="30FE24CB"/>
    <w:rsid w:val="32019E94"/>
    <w:rsid w:val="320CD5AC"/>
    <w:rsid w:val="326C8362"/>
    <w:rsid w:val="3340ACEE"/>
    <w:rsid w:val="33FB4F03"/>
    <w:rsid w:val="341CF319"/>
    <w:rsid w:val="348B7E77"/>
    <w:rsid w:val="34DF95AD"/>
    <w:rsid w:val="355DF9EC"/>
    <w:rsid w:val="355E9EAB"/>
    <w:rsid w:val="35F64328"/>
    <w:rsid w:val="36177457"/>
    <w:rsid w:val="36622884"/>
    <w:rsid w:val="373E07ED"/>
    <w:rsid w:val="37A0DB67"/>
    <w:rsid w:val="37C48F59"/>
    <w:rsid w:val="37DECF29"/>
    <w:rsid w:val="38512F9D"/>
    <w:rsid w:val="38B296FF"/>
    <w:rsid w:val="38D7C0C6"/>
    <w:rsid w:val="392F974F"/>
    <w:rsid w:val="393CABC8"/>
    <w:rsid w:val="396FF1B7"/>
    <w:rsid w:val="39DBDA0F"/>
    <w:rsid w:val="3A19FD93"/>
    <w:rsid w:val="3AD10D89"/>
    <w:rsid w:val="3AD98593"/>
    <w:rsid w:val="3BBB89F5"/>
    <w:rsid w:val="3BF2E3AA"/>
    <w:rsid w:val="3C6BFB58"/>
    <w:rsid w:val="3D5152FA"/>
    <w:rsid w:val="3D7DB14F"/>
    <w:rsid w:val="3D89ADBF"/>
    <w:rsid w:val="3DA5B8CA"/>
    <w:rsid w:val="3E9256AB"/>
    <w:rsid w:val="3EF0A9E0"/>
    <w:rsid w:val="3F257E20"/>
    <w:rsid w:val="3F82B664"/>
    <w:rsid w:val="4054FB2E"/>
    <w:rsid w:val="40905DDC"/>
    <w:rsid w:val="40DD598C"/>
    <w:rsid w:val="4130D7A9"/>
    <w:rsid w:val="42DFC9F9"/>
    <w:rsid w:val="43B4A635"/>
    <w:rsid w:val="44079809"/>
    <w:rsid w:val="443C5822"/>
    <w:rsid w:val="4487E377"/>
    <w:rsid w:val="44BABC1D"/>
    <w:rsid w:val="45D5530C"/>
    <w:rsid w:val="47DD9344"/>
    <w:rsid w:val="488E82B6"/>
    <w:rsid w:val="48978CDB"/>
    <w:rsid w:val="48FE6D43"/>
    <w:rsid w:val="497C8E88"/>
    <w:rsid w:val="49D1DDC6"/>
    <w:rsid w:val="49DC2E64"/>
    <w:rsid w:val="49FE2FB8"/>
    <w:rsid w:val="4AD49737"/>
    <w:rsid w:val="4AE69653"/>
    <w:rsid w:val="4BB1A285"/>
    <w:rsid w:val="4C5C8C99"/>
    <w:rsid w:val="4D650AEA"/>
    <w:rsid w:val="4E1730EE"/>
    <w:rsid w:val="4F3ECF0D"/>
    <w:rsid w:val="4F670188"/>
    <w:rsid w:val="4F6ECA52"/>
    <w:rsid w:val="4F9BB9D1"/>
    <w:rsid w:val="4FD80EBF"/>
    <w:rsid w:val="503B88D2"/>
    <w:rsid w:val="50B9EEBA"/>
    <w:rsid w:val="516C6FCF"/>
    <w:rsid w:val="51C2609B"/>
    <w:rsid w:val="52371782"/>
    <w:rsid w:val="5244FDF3"/>
    <w:rsid w:val="52766FCF"/>
    <w:rsid w:val="527CC657"/>
    <w:rsid w:val="5291B44E"/>
    <w:rsid w:val="534BB1E0"/>
    <w:rsid w:val="53538110"/>
    <w:rsid w:val="53A13672"/>
    <w:rsid w:val="5434784B"/>
    <w:rsid w:val="544BFECA"/>
    <w:rsid w:val="54C3967E"/>
    <w:rsid w:val="558319C5"/>
    <w:rsid w:val="55D03A67"/>
    <w:rsid w:val="56029D2A"/>
    <w:rsid w:val="567A0A99"/>
    <w:rsid w:val="56C65FC4"/>
    <w:rsid w:val="5761A3B7"/>
    <w:rsid w:val="57D50B0F"/>
    <w:rsid w:val="57F296DE"/>
    <w:rsid w:val="5844F28B"/>
    <w:rsid w:val="5A739A75"/>
    <w:rsid w:val="5B42ABC2"/>
    <w:rsid w:val="5BB45EF3"/>
    <w:rsid w:val="5D59B525"/>
    <w:rsid w:val="5DC23234"/>
    <w:rsid w:val="5DC51D15"/>
    <w:rsid w:val="5F3D58B5"/>
    <w:rsid w:val="5F507A27"/>
    <w:rsid w:val="5F5328A2"/>
    <w:rsid w:val="5FF038E5"/>
    <w:rsid w:val="60EFD234"/>
    <w:rsid w:val="61119FE8"/>
    <w:rsid w:val="61179D93"/>
    <w:rsid w:val="619DA63C"/>
    <w:rsid w:val="61D6493E"/>
    <w:rsid w:val="622D2648"/>
    <w:rsid w:val="63310C1E"/>
    <w:rsid w:val="641222B5"/>
    <w:rsid w:val="64C75880"/>
    <w:rsid w:val="64C8E42C"/>
    <w:rsid w:val="64E511C0"/>
    <w:rsid w:val="6536B9C6"/>
    <w:rsid w:val="65986979"/>
    <w:rsid w:val="65A5E42F"/>
    <w:rsid w:val="65CDE085"/>
    <w:rsid w:val="660A91B1"/>
    <w:rsid w:val="669AD1A7"/>
    <w:rsid w:val="66FA00CF"/>
    <w:rsid w:val="673AF0D7"/>
    <w:rsid w:val="67645574"/>
    <w:rsid w:val="68F96E72"/>
    <w:rsid w:val="69188506"/>
    <w:rsid w:val="691C77C8"/>
    <w:rsid w:val="69AB06D0"/>
    <w:rsid w:val="69D145AF"/>
    <w:rsid w:val="6A103AA5"/>
    <w:rsid w:val="6A344B4E"/>
    <w:rsid w:val="6A3A19D3"/>
    <w:rsid w:val="6AA0DA40"/>
    <w:rsid w:val="6ACBDF15"/>
    <w:rsid w:val="6CF6E060"/>
    <w:rsid w:val="6E38D718"/>
    <w:rsid w:val="6EEFD36D"/>
    <w:rsid w:val="6F1B2433"/>
    <w:rsid w:val="702549E5"/>
    <w:rsid w:val="7090C6B2"/>
    <w:rsid w:val="718F6539"/>
    <w:rsid w:val="72743683"/>
    <w:rsid w:val="72A9C934"/>
    <w:rsid w:val="73E707F9"/>
    <w:rsid w:val="755669D1"/>
    <w:rsid w:val="7590EB48"/>
    <w:rsid w:val="7651D838"/>
    <w:rsid w:val="769BC156"/>
    <w:rsid w:val="76C4A54D"/>
    <w:rsid w:val="7775C00A"/>
    <w:rsid w:val="77A1A989"/>
    <w:rsid w:val="78115A38"/>
    <w:rsid w:val="7844DF35"/>
    <w:rsid w:val="797E2DE6"/>
    <w:rsid w:val="7997EE83"/>
    <w:rsid w:val="79E1FC48"/>
    <w:rsid w:val="7A51B36B"/>
    <w:rsid w:val="7A78A0AD"/>
    <w:rsid w:val="7A994BEF"/>
    <w:rsid w:val="7AB27D39"/>
    <w:rsid w:val="7B4AD5BE"/>
    <w:rsid w:val="7B905164"/>
    <w:rsid w:val="7BE3A568"/>
    <w:rsid w:val="7C31533F"/>
    <w:rsid w:val="7CEE2E03"/>
    <w:rsid w:val="7DB97E76"/>
    <w:rsid w:val="7DBDD8CC"/>
    <w:rsid w:val="7E617B73"/>
    <w:rsid w:val="7F3F9C33"/>
    <w:rsid w:val="7FF2B8C9"/>
    <w:rsid w:val="7FF65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BA6F33A"/>
  <w15:chartTrackingRefBased/>
  <w15:docId w15:val="{51E8F1B3-3C6B-4B8A-B2D3-4FF73D97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44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2441"/>
    <w:rPr>
      <w:color w:val="0000FF"/>
      <w:u w:val="single"/>
    </w:rPr>
  </w:style>
  <w:style w:type="paragraph" w:styleId="Revision">
    <w:name w:val="Revision"/>
    <w:hidden/>
    <w:uiPriority w:val="99"/>
    <w:semiHidden/>
    <w:rsid w:val="009638B3"/>
    <w:rPr>
      <w:rFonts w:ascii="Arial" w:hAnsi="Arial"/>
    </w:rPr>
  </w:style>
  <w:style w:type="character" w:styleId="CommentReference">
    <w:name w:val="annotation reference"/>
    <w:basedOn w:val="DefaultParagraphFont"/>
    <w:semiHidden/>
    <w:unhideWhenUsed/>
    <w:rsid w:val="009638B3"/>
    <w:rPr>
      <w:sz w:val="16"/>
      <w:szCs w:val="16"/>
    </w:rPr>
  </w:style>
  <w:style w:type="paragraph" w:styleId="CommentText">
    <w:name w:val="annotation text"/>
    <w:basedOn w:val="Normal"/>
    <w:link w:val="CommentTextChar"/>
    <w:unhideWhenUsed/>
    <w:rsid w:val="009638B3"/>
    <w:rPr>
      <w:sz w:val="20"/>
    </w:rPr>
  </w:style>
  <w:style w:type="character" w:customStyle="1" w:styleId="CommentTextChar">
    <w:name w:val="Comment Text Char"/>
    <w:basedOn w:val="DefaultParagraphFont"/>
    <w:link w:val="CommentText"/>
    <w:rsid w:val="009638B3"/>
    <w:rPr>
      <w:rFonts w:ascii="Arial" w:hAnsi="Arial"/>
      <w:sz w:val="20"/>
    </w:rPr>
  </w:style>
  <w:style w:type="paragraph" w:styleId="CommentSubject">
    <w:name w:val="annotation subject"/>
    <w:basedOn w:val="CommentText"/>
    <w:next w:val="CommentText"/>
    <w:link w:val="CommentSubjectChar"/>
    <w:semiHidden/>
    <w:unhideWhenUsed/>
    <w:rsid w:val="009638B3"/>
    <w:rPr>
      <w:b/>
      <w:bCs/>
    </w:rPr>
  </w:style>
  <w:style w:type="character" w:customStyle="1" w:styleId="CommentSubjectChar">
    <w:name w:val="Comment Subject Char"/>
    <w:basedOn w:val="CommentTextChar"/>
    <w:link w:val="CommentSubject"/>
    <w:semiHidden/>
    <w:rsid w:val="009638B3"/>
    <w:rPr>
      <w:rFonts w:ascii="Arial" w:hAnsi="Arial"/>
      <w:b/>
      <w:bCs/>
      <w:sz w:val="20"/>
    </w:rPr>
  </w:style>
  <w:style w:type="character" w:styleId="Mention">
    <w:name w:val="Mention"/>
    <w:basedOn w:val="DefaultParagraphFont"/>
    <w:uiPriority w:val="99"/>
    <w:unhideWhenUsed/>
    <w:rsid w:val="008A2811"/>
    <w:rPr>
      <w:color w:val="2B579A"/>
      <w:shd w:val="clear" w:color="auto" w:fill="E1DFDD"/>
    </w:rPr>
  </w:style>
  <w:style w:type="character" w:styleId="UnresolvedMention">
    <w:name w:val="Unresolved Mention"/>
    <w:basedOn w:val="DefaultParagraphFont"/>
    <w:uiPriority w:val="99"/>
    <w:semiHidden/>
    <w:unhideWhenUsed/>
    <w:rsid w:val="00365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2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9/05/relationships/documenttasks" Target="documenttasks/documenttasks1.xml"/><Relationship Id="rId5" Type="http://schemas.openxmlformats.org/officeDocument/2006/relationships/theme" Target="theme/theme1.xml"/><Relationship Id="rId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AD2B87C-DC40-4D74-842F-A5DB37DF7F04}">
    <t:Anchor>
      <t:Comment id="775880962"/>
    </t:Anchor>
    <t:History>
      <t:Event id="{3B15CA63-5637-4064-B93E-B40F20A4846B}" time="2023-11-08T14:23:03.395Z">
        <t:Attribution userId="S::julia.patane@nysed.gov::281dc375-edf5-477c-9a2a-ea9abdee29ec" userProvider="AD" userName="Julia Patane"/>
        <t:Anchor>
          <t:Comment id="719897098"/>
        </t:Anchor>
        <t:Create/>
      </t:Event>
      <t:Event id="{3FA46BA6-71BF-42D2-9136-0B11E6DF8130}" time="2023-11-08T14:23:03.395Z">
        <t:Attribution userId="S::julia.patane@nysed.gov::281dc375-edf5-477c-9a2a-ea9abdee29ec" userProvider="AD" userName="Julia Patane"/>
        <t:Anchor>
          <t:Comment id="719897098"/>
        </t:Anchor>
        <t:Assign userId="S::Aaron.Baldwin@nysed.gov::e494aab6-dee6-48b9-ba94-44cafe23c93a" userProvider="AD" userName="Aaron Baldwin"/>
      </t:Event>
      <t:Event id="{F3ADF012-A8A4-4B57-BED6-2E7A210DC27E}" time="2023-11-08T14:23:03.395Z">
        <t:Attribution userId="S::julia.patane@nysed.gov::281dc375-edf5-477c-9a2a-ea9abdee29ec" userProvider="AD" userName="Julia Patane"/>
        <t:Anchor>
          <t:Comment id="719897098"/>
        </t:Anchor>
        <t:SetTitle title="@Aaron Baldwin anything you'd like to add?"/>
      </t:Event>
      <t:Event id="{D51BF9F2-D2EB-401A-A944-E2192413A696}" time="2023-11-13T20:16:08.495Z">
        <t:Attribution userId="S::julia.patane@nysed.gov::281dc375-edf5-477c-9a2a-ea9abdee29ec" userProvider="AD" userName="Julia Patane"/>
        <t:Progress percentComplete="100"/>
      </t:Event>
    </t:History>
  </t:Task>
  <t:Task id="{53FC46AA-BD19-4823-98C2-D49C4511218C}">
    <t:Anchor>
      <t:Comment id="682098568"/>
    </t:Anchor>
    <t:History>
      <t:Event id="{85324F05-5D93-4546-8239-81B2E263A4C9}" time="2023-11-10T14:22:36.126Z">
        <t:Attribution userId="S::kathleen.decataldo@nysed.gov::90420550-1e95-4272-896c-413d766fe2d9" userProvider="AD" userName="Kathleen DeCataldo"/>
        <t:Anchor>
          <t:Comment id="1726801089"/>
        </t:Anchor>
        <t:Create/>
      </t:Event>
      <t:Event id="{32E3623E-D659-47C7-BC0D-A7C38FADDB1D}" time="2023-11-10T14:22:36.126Z">
        <t:Attribution userId="S::kathleen.decataldo@nysed.gov::90420550-1e95-4272-896c-413d766fe2d9" userProvider="AD" userName="Kathleen DeCataldo"/>
        <t:Anchor>
          <t:Comment id="1726801089"/>
        </t:Anchor>
        <t:Assign userId="S::Karen.Hollowood@nysed.gov::d032dcdb-137f-4277-a6bb-08f512894dff" userProvider="AD" userName="Karen Hollowood"/>
      </t:Event>
      <t:Event id="{E59FA07D-5081-4D8F-B852-CFDC722D8B7D}" time="2023-11-10T14:22:36.126Z">
        <t:Attribution userId="S::kathleen.decataldo@nysed.gov::90420550-1e95-4272-896c-413d766fe2d9" userProvider="AD" userName="Kathleen DeCataldo"/>
        <t:Anchor>
          <t:Comment id="1726801089"/>
        </t:Anchor>
        <t:SetTitle title="@Karen Hollowood No, I don't think so. There is not even a 100.22? I think this is from when we changed the law for foster care transportation but never amended the regs. I don't see the need to do it now, unless you think there is something we could …"/>
      </t:Event>
      <t:Event id="{C74C22EB-DD12-4120-B5D8-1103AA04DF3D}" time="2023-11-16T17:48:05.585Z">
        <t:Attribution userId="S::julia.patane@nysed.gov::281dc375-edf5-477c-9a2a-ea9abdee29ec" userProvider="AD" userName="Julia Patane"/>
        <t:Progress percentComplete="100"/>
      </t:Event>
    </t:History>
  </t:Task>
  <t:Task id="{5B3D2FDF-0534-4992-B3D0-5B7845C9C80D}">
    <t:Anchor>
      <t:Comment id="682104015"/>
    </t:Anchor>
    <t:History>
      <t:Event id="{DB9B3F26-1428-4560-81DB-D05076149FEB}" time="2023-11-13T20:15:02.854Z">
        <t:Attribution userId="S::julia.patane@nysed.gov::281dc375-edf5-477c-9a2a-ea9abdee29ec" userProvider="AD" userName="Julia Patane"/>
        <t:Anchor>
          <t:Comment id="285090339"/>
        </t:Anchor>
        <t:Create/>
      </t:Event>
      <t:Event id="{6C9CBEAE-2AAE-4C68-B20D-4EBD997A0FE1}" time="2023-11-13T20:15:02.854Z">
        <t:Attribution userId="S::julia.patane@nysed.gov::281dc375-edf5-477c-9a2a-ea9abdee29ec" userProvider="AD" userName="Julia Patane"/>
        <t:Anchor>
          <t:Comment id="285090339"/>
        </t:Anchor>
        <t:Assign userId="S::Rachel.Natelson@nysed.gov::7d1e2d14-4c39-464c-81ab-9ca975f5aaf0" userProvider="AD" userName="Rachel Natelson"/>
      </t:Event>
      <t:Event id="{4EE47F28-C02D-47DE-8423-B48BCD1B2D30}" time="2023-11-13T20:15:02.854Z">
        <t:Attribution userId="S::julia.patane@nysed.gov::281dc375-edf5-477c-9a2a-ea9abdee29ec" userProvider="AD" userName="Julia Patane"/>
        <t:Anchor>
          <t:Comment id="285090339"/>
        </t:Anchor>
        <t:SetTitle title="@Rachel Natelson @Elisa Alvarez following up on this"/>
      </t:Event>
      <t:Event id="{E620AE23-1092-4467-9740-EA8A7D79B8DB}" time="2023-11-20T15:35:37.969Z">
        <t:Attribution userId="S::julia.patane@nysed.gov::281dc375-edf5-477c-9a2a-ea9abdee29ec" userProvider="AD" userName="Julia Pata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2717</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2025 Regulatory Agenda</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Regulatory Agenda</dc:title>
  <dc:subject/>
  <dc:creator/>
  <cp:keywords/>
  <dc:description/>
  <cp:lastModifiedBy>Joshua Dingman</cp:lastModifiedBy>
  <cp:revision>18</cp:revision>
  <dcterms:created xsi:type="dcterms:W3CDTF">2024-11-11T18:58:00Z</dcterms:created>
  <dcterms:modified xsi:type="dcterms:W3CDTF">2025-10-02T14:47:00Z</dcterms:modified>
</cp:coreProperties>
</file>