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02" w:rsidRPr="000E6995" w:rsidRDefault="00B42702" w:rsidP="00B42702">
      <w:pPr>
        <w:spacing w:line="480" w:lineRule="auto"/>
        <w:rPr>
          <w:rFonts w:ascii="Arial" w:eastAsia="Times New Roman" w:hAnsi="Arial" w:cs="Arial"/>
        </w:rPr>
      </w:pPr>
      <w:bookmarkStart w:id="0" w:name="_GoBack"/>
      <w:bookmarkEnd w:id="0"/>
      <w:r w:rsidRPr="000E6995">
        <w:rPr>
          <w:rFonts w:ascii="Arial" w:eastAsia="Times New Roman" w:hAnsi="Arial" w:cs="Arial"/>
        </w:rPr>
        <w:t>AMENDMENT OF THE REGULATIONS OF THE COMMISSIONER OF EDUCATION</w:t>
      </w:r>
    </w:p>
    <w:p w:rsidR="00B42702" w:rsidRPr="000E6995" w:rsidRDefault="00B42702" w:rsidP="00B42702">
      <w:pPr>
        <w:spacing w:line="480" w:lineRule="auto"/>
        <w:ind w:firstLine="720"/>
        <w:rPr>
          <w:rFonts w:ascii="Arial" w:eastAsia="Times New Roman" w:hAnsi="Arial" w:cs="Arial"/>
        </w:rPr>
      </w:pPr>
      <w:r w:rsidRPr="000E6995">
        <w:rPr>
          <w:rFonts w:ascii="Arial" w:eastAsia="Times New Roman" w:hAnsi="Arial" w:cs="Arial"/>
        </w:rPr>
        <w:t>Pursuant to Education Law sections 101, 207, 208, 209, 210, 215, 305, 308, 309, and 3204</w:t>
      </w:r>
    </w:p>
    <w:p w:rsidR="00B42702" w:rsidRPr="000E6995" w:rsidRDefault="00B42702" w:rsidP="00B42702">
      <w:pPr>
        <w:spacing w:line="480" w:lineRule="auto"/>
        <w:rPr>
          <w:rFonts w:ascii="Arial" w:eastAsia="Times New Roman" w:hAnsi="Arial" w:cs="Arial"/>
        </w:rPr>
      </w:pPr>
      <w:r w:rsidRPr="000E6995">
        <w:rPr>
          <w:rFonts w:ascii="Arial" w:eastAsia="Times New Roman" w:hAnsi="Arial" w:cs="Arial"/>
        </w:rPr>
        <w:tab/>
        <w:t>1.  Paragraph (4) of subdivision (d) of section 100.4 of the Regulations of the Commissioner of Education is amended, effective</w:t>
      </w:r>
      <w:r>
        <w:rPr>
          <w:rFonts w:ascii="Arial" w:eastAsia="Times New Roman" w:hAnsi="Arial" w:cs="Arial"/>
        </w:rPr>
        <w:t xml:space="preserve"> June 9</w:t>
      </w:r>
      <w:r w:rsidRPr="000E6995">
        <w:rPr>
          <w:rFonts w:ascii="Arial" w:eastAsia="Times New Roman" w:hAnsi="Arial" w:cs="Arial"/>
        </w:rPr>
        <w:t>, 2014, as follows:</w:t>
      </w:r>
    </w:p>
    <w:p w:rsidR="00B42702" w:rsidRPr="000E6995" w:rsidRDefault="00B42702" w:rsidP="00B42702">
      <w:pPr>
        <w:spacing w:line="480" w:lineRule="auto"/>
        <w:rPr>
          <w:rFonts w:ascii="Arial" w:eastAsia="Times New Roman" w:hAnsi="Arial" w:cs="Arial"/>
        </w:rPr>
      </w:pPr>
      <w:r w:rsidRPr="000E6995">
        <w:rPr>
          <w:rFonts w:ascii="Arial" w:eastAsia="Times New Roman" w:hAnsi="Arial" w:cs="Arial"/>
        </w:rPr>
        <w:tab/>
        <w:t xml:space="preserve">(4)  Courses taken pursuant to this subdivision may be substituted for the appropriate requirements set forth in subdivision [(b)] </w:t>
      </w:r>
      <w:r w:rsidRPr="000E6995">
        <w:rPr>
          <w:rFonts w:ascii="Arial" w:eastAsia="Times New Roman" w:hAnsi="Arial" w:cs="Arial"/>
          <w:u w:val="single"/>
        </w:rPr>
        <w:t>(c)</w:t>
      </w:r>
      <w:r w:rsidRPr="000E6995">
        <w:rPr>
          <w:rFonts w:ascii="Arial" w:eastAsia="Times New Roman" w:hAnsi="Arial" w:cs="Arial"/>
        </w:rPr>
        <w:t xml:space="preserve"> of this section.</w:t>
      </w:r>
    </w:p>
    <w:p w:rsidR="00B42702" w:rsidRPr="000E6995" w:rsidRDefault="00B42702" w:rsidP="00B42702">
      <w:pPr>
        <w:spacing w:line="480" w:lineRule="auto"/>
        <w:rPr>
          <w:rFonts w:ascii="Arial" w:eastAsia="Times New Roman" w:hAnsi="Arial" w:cs="Arial"/>
        </w:rPr>
      </w:pPr>
      <w:r w:rsidRPr="000E6995">
        <w:rPr>
          <w:rFonts w:ascii="Arial" w:eastAsia="Times New Roman" w:hAnsi="Arial" w:cs="Arial"/>
        </w:rPr>
        <w:tab/>
        <w:t>2.  Paragraph (4) of subdivision (e) of section 100.4 of the Regulations of the Commissioner of Education is amended, effective</w:t>
      </w:r>
      <w:r>
        <w:rPr>
          <w:rFonts w:ascii="Arial" w:eastAsia="Times New Roman" w:hAnsi="Arial" w:cs="Arial"/>
        </w:rPr>
        <w:t xml:space="preserve"> June 9</w:t>
      </w:r>
      <w:r w:rsidRPr="000E6995">
        <w:rPr>
          <w:rFonts w:ascii="Arial" w:eastAsia="Times New Roman" w:hAnsi="Arial" w:cs="Arial"/>
        </w:rPr>
        <w:t>, 2014, as follows:</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(e)  Required assessments in grades seven and eight. Except as otherwise provided in subdivisions (f) and (g) of this section, and except for students who have been admitted to a higher grade without completing the grade at which the assessment is administered, all students shall take the following assessments, provided that testing accommodations may be used as provided for in section 100.2(g) of this Part in accordance with department policy.</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(1)  .   .   .</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(2)  .   .   .</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 xml:space="preserve">(3)  .   .   .   </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 xml:space="preserve">(4)  Beginning with the school year 2000-2001, the science intermediate </w:t>
      </w:r>
      <w:bookmarkStart w:id="1" w:name="SDU_11"/>
      <w:bookmarkEnd w:id="1"/>
      <w:r w:rsidRPr="000E6995">
        <w:rPr>
          <w:rFonts w:ascii="Arial" w:eastAsia="Times New Roman" w:hAnsi="Arial" w:cs="Arial"/>
          <w:color w:val="000000"/>
        </w:rPr>
        <w:t>assessment shall be administered in grade eight</w:t>
      </w:r>
      <w:r w:rsidRPr="000E6995">
        <w:rPr>
          <w:rFonts w:ascii="Arial" w:eastAsia="Times New Roman" w:hAnsi="Arial" w:cs="Arial"/>
          <w:color w:val="000000"/>
          <w:u w:val="single"/>
        </w:rPr>
        <w:t>;</w:t>
      </w:r>
      <w:r w:rsidRPr="000E6995">
        <w:rPr>
          <w:rFonts w:ascii="Arial" w:eastAsia="Times New Roman" w:hAnsi="Arial" w:cs="Arial"/>
          <w:u w:val="single"/>
        </w:rPr>
        <w:t xml:space="preserve"> provided that students who attend grade eight may take a Regents examination in science in lieu of or in addition to the grade eight science intermediate assessment, in accordance with this section and section 100.18(b)(14) of this Part, and provided further that the science intermediate </w:t>
      </w:r>
      <w:r w:rsidRPr="000E6995">
        <w:rPr>
          <w:rFonts w:ascii="Arial" w:eastAsia="Times New Roman" w:hAnsi="Arial" w:cs="Arial"/>
          <w:u w:val="single"/>
        </w:rPr>
        <w:lastRenderedPageBreak/>
        <w:t>assessment shall not be administered in grade eight to students who take such assessment in grade seven and are being considered for placement in an accelerated high school-level science course when they are in grade eight pursuant to subdivision (d) of this section</w:t>
      </w:r>
      <w:r w:rsidRPr="000E6995">
        <w:rPr>
          <w:rFonts w:ascii="Arial" w:eastAsia="Times New Roman" w:hAnsi="Arial" w:cs="Arial"/>
        </w:rPr>
        <w:t xml:space="preserve">.  </w:t>
      </w:r>
    </w:p>
    <w:p w:rsidR="00B42702" w:rsidRPr="000E6995" w:rsidRDefault="00B42702" w:rsidP="00B42702">
      <w:pPr>
        <w:spacing w:line="480" w:lineRule="auto"/>
        <w:rPr>
          <w:rFonts w:ascii="Arial" w:eastAsia="Times New Roman" w:hAnsi="Arial" w:cs="Arial"/>
          <w:color w:val="000000"/>
        </w:rPr>
      </w:pPr>
      <w:r w:rsidRPr="000E6995">
        <w:rPr>
          <w:rFonts w:ascii="Arial" w:eastAsia="Times New Roman" w:hAnsi="Arial" w:cs="Arial"/>
          <w:color w:val="000000"/>
        </w:rPr>
        <w:tab/>
        <w:t>(5)  .   .   .</w:t>
      </w:r>
    </w:p>
    <w:p w:rsidR="00B42702" w:rsidRPr="000E6995" w:rsidRDefault="00B42702" w:rsidP="00B42702">
      <w:pPr>
        <w:spacing w:line="480" w:lineRule="auto"/>
        <w:ind w:firstLine="720"/>
        <w:rPr>
          <w:rFonts w:ascii="Arial" w:eastAsia="Times New Roman" w:hAnsi="Arial" w:cs="Arial"/>
        </w:rPr>
      </w:pPr>
      <w:r w:rsidRPr="000E6995">
        <w:rPr>
          <w:rFonts w:ascii="Arial" w:eastAsia="Times New Roman" w:hAnsi="Arial" w:cs="Arial"/>
        </w:rPr>
        <w:t>3.  Subparagraph (iii) of paragraph (14) of subdivision (b) of section 100.18 of the Regulations of the Commissioner of Education is amended, effective</w:t>
      </w:r>
      <w:r>
        <w:rPr>
          <w:rFonts w:ascii="Arial" w:eastAsia="Times New Roman" w:hAnsi="Arial" w:cs="Arial"/>
        </w:rPr>
        <w:t xml:space="preserve"> June 9</w:t>
      </w:r>
      <w:r w:rsidRPr="000E6995">
        <w:rPr>
          <w:rFonts w:ascii="Arial" w:eastAsia="Times New Roman" w:hAnsi="Arial" w:cs="Arial"/>
        </w:rPr>
        <w:t>, 2014, as follows:</w:t>
      </w:r>
    </w:p>
    <w:p w:rsidR="00B42702" w:rsidRPr="000E6995" w:rsidRDefault="00B42702" w:rsidP="00B42702">
      <w:pPr>
        <w:spacing w:line="432" w:lineRule="auto"/>
        <w:rPr>
          <w:rFonts w:ascii="Arial" w:eastAsia="Times New Roman" w:hAnsi="Arial" w:cs="Arial"/>
        </w:rPr>
      </w:pPr>
      <w:r w:rsidRPr="000E6995">
        <w:rPr>
          <w:rFonts w:ascii="Arial" w:eastAsia="Times New Roman" w:hAnsi="Arial" w:cs="Arial"/>
        </w:rPr>
        <w:tab/>
        <w:t>(iii)  Notwithstanding the provisions of this section:</w:t>
      </w:r>
    </w:p>
    <w:p w:rsidR="00B42702" w:rsidRPr="000E6995" w:rsidRDefault="00B42702" w:rsidP="00B42702">
      <w:pPr>
        <w:spacing w:line="432" w:lineRule="auto"/>
        <w:ind w:firstLine="720"/>
        <w:rPr>
          <w:rFonts w:ascii="Arial" w:eastAsia="Times New Roman" w:hAnsi="Arial" w:cs="Arial"/>
        </w:rPr>
      </w:pPr>
      <w:r w:rsidRPr="000E6995">
        <w:rPr>
          <w:rFonts w:ascii="Arial" w:eastAsia="Times New Roman" w:hAnsi="Arial" w:cs="Arial"/>
        </w:rPr>
        <w:t>(a)  .   .   .</w:t>
      </w:r>
    </w:p>
    <w:p w:rsidR="00B42702" w:rsidRPr="000E6995" w:rsidRDefault="00B42702" w:rsidP="00B42702">
      <w:pPr>
        <w:spacing w:line="432" w:lineRule="auto"/>
        <w:ind w:firstLine="720"/>
        <w:rPr>
          <w:rFonts w:ascii="Arial" w:eastAsia="Times New Roman" w:hAnsi="Arial" w:cs="Arial"/>
        </w:rPr>
      </w:pPr>
      <w:r w:rsidRPr="000E6995">
        <w:rPr>
          <w:rFonts w:ascii="Arial" w:eastAsia="Times New Roman" w:hAnsi="Arial" w:cs="Arial"/>
        </w:rPr>
        <w:t>(b)  .   .   .</w:t>
      </w:r>
    </w:p>
    <w:p w:rsidR="00B42702" w:rsidRPr="000E6995" w:rsidRDefault="00B42702" w:rsidP="00B42702">
      <w:pPr>
        <w:spacing w:line="432" w:lineRule="auto"/>
        <w:ind w:firstLine="720"/>
        <w:rPr>
          <w:rFonts w:ascii="Arial" w:eastAsia="Times New Roman" w:hAnsi="Arial" w:cs="Arial"/>
          <w:u w:val="single"/>
        </w:rPr>
      </w:pPr>
      <w:r w:rsidRPr="000E6995">
        <w:rPr>
          <w:rFonts w:ascii="Arial" w:eastAsia="Times New Roman" w:hAnsi="Arial" w:cs="Arial"/>
          <w:u w:val="single"/>
        </w:rPr>
        <w:t xml:space="preserve">(c)  Science assessments in grades 7 and 8.  </w:t>
      </w:r>
    </w:p>
    <w:p w:rsidR="00B42702" w:rsidRPr="000E6995" w:rsidRDefault="00B42702" w:rsidP="00B42702">
      <w:pPr>
        <w:spacing w:line="432" w:lineRule="auto"/>
        <w:ind w:firstLine="720"/>
        <w:rPr>
          <w:rFonts w:ascii="Arial" w:eastAsia="Times New Roman" w:hAnsi="Arial" w:cs="Arial"/>
          <w:u w:val="single"/>
        </w:rPr>
      </w:pPr>
      <w:r w:rsidRPr="000E6995">
        <w:rPr>
          <w:rFonts w:ascii="Arial" w:eastAsia="Times New Roman" w:hAnsi="Arial" w:cs="Arial"/>
          <w:u w:val="single"/>
        </w:rPr>
        <w:t xml:space="preserve">(i)  For students who, while attending grade 8, take a Regents examination in science but do not take the grade 8 science intermediate assessment, participation and accountability determinations for the school in which such student attends grade 8 shall be based upon such student’s performance on the Regents examination in science.  </w:t>
      </w:r>
    </w:p>
    <w:p w:rsidR="00B42702" w:rsidRPr="000E6995" w:rsidRDefault="00B42702" w:rsidP="00B42702">
      <w:pPr>
        <w:spacing w:line="432" w:lineRule="auto"/>
        <w:ind w:firstLine="720"/>
        <w:rPr>
          <w:rFonts w:ascii="Arial" w:eastAsia="Times New Roman" w:hAnsi="Arial" w:cs="Arial"/>
          <w:u w:val="single"/>
        </w:rPr>
      </w:pPr>
      <w:r w:rsidRPr="000E6995">
        <w:rPr>
          <w:rFonts w:ascii="Arial" w:eastAsia="Times New Roman" w:hAnsi="Arial" w:cs="Arial"/>
          <w:u w:val="single"/>
        </w:rPr>
        <w:t xml:space="preserve">(ii)  For students who, while attending grade 8, take both the grade 8 science intermediate assessment and a Regents examination in science, participation and accountability determinations for the school in which such student attends grade 8 shall be based upon such student’s performance on the grade 8 science intermediate assessment.  </w:t>
      </w:r>
    </w:p>
    <w:p w:rsidR="00B42702" w:rsidRPr="000E6995" w:rsidRDefault="00B42702" w:rsidP="00B42702">
      <w:pPr>
        <w:spacing w:line="432" w:lineRule="auto"/>
        <w:ind w:firstLine="720"/>
        <w:rPr>
          <w:rFonts w:ascii="Arial" w:eastAsia="Times New Roman" w:hAnsi="Arial" w:cs="Arial"/>
          <w:u w:val="single"/>
        </w:rPr>
      </w:pPr>
      <w:r w:rsidRPr="000E6995">
        <w:rPr>
          <w:rFonts w:ascii="Arial" w:eastAsia="Times New Roman" w:hAnsi="Arial" w:cs="Arial"/>
          <w:u w:val="single"/>
        </w:rPr>
        <w:t xml:space="preserve">(iii)  For students who have taken the grade 8 science intermediate assessment when they attended grade 7 and who take a Regents examination in science while attending grade 8, participation and accountability determinations for the school in </w:t>
      </w:r>
      <w:r w:rsidRPr="000E6995">
        <w:rPr>
          <w:rFonts w:ascii="Arial" w:eastAsia="Times New Roman" w:hAnsi="Arial" w:cs="Arial"/>
          <w:u w:val="single"/>
        </w:rPr>
        <w:lastRenderedPageBreak/>
        <w:t xml:space="preserve">which such student attends grade 8 shall be based upon such student’s performance on the Regents examination in science. </w:t>
      </w:r>
    </w:p>
    <w:p w:rsidR="00B42702" w:rsidRPr="000E6995" w:rsidRDefault="00B42702" w:rsidP="00B42702">
      <w:pPr>
        <w:spacing w:line="432" w:lineRule="auto"/>
        <w:ind w:firstLine="720"/>
        <w:rPr>
          <w:rFonts w:ascii="Arial" w:eastAsia="Times New Roman" w:hAnsi="Arial" w:cs="Arial"/>
          <w:u w:val="single"/>
        </w:rPr>
      </w:pPr>
      <w:r w:rsidRPr="000E6995">
        <w:rPr>
          <w:rFonts w:ascii="Arial" w:eastAsia="Times New Roman" w:hAnsi="Arial" w:cs="Arial"/>
          <w:u w:val="single"/>
        </w:rPr>
        <w:t xml:space="preserve">(iv)  For students who have taken the grade 8 science intermediate assessment when they attended grade 7 and who do not take a Regents examination in science while attending grade 8, participation and accountability determinations for the school in which the student attends grade 8 shall be based upon the student’s performance on the grade 8 science intermediate assessment taken in grade 7.  </w:t>
      </w: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02"/>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43D4F"/>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42702"/>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702"/>
    <w:rPr>
      <w:rFonts w:eastAsia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702"/>
    <w:rPr>
      <w:rFonts w:eastAsia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2014-06-17T16:27:00Z</dcterms:created>
  <dcterms:modified xsi:type="dcterms:W3CDTF">2014-06-17T16:27:00Z</dcterms:modified>
</cp:coreProperties>
</file>