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C6" w:rsidRDefault="00D86FC6" w:rsidP="00D86FC6">
      <w:pPr>
        <w:spacing w:line="480" w:lineRule="auto"/>
        <w:jc w:val="both"/>
        <w:rPr>
          <w:rFonts w:cs="Arial"/>
          <w:szCs w:val="24"/>
        </w:rPr>
      </w:pPr>
      <w:r w:rsidRPr="00DB7225">
        <w:rPr>
          <w:rFonts w:cs="Arial"/>
          <w:szCs w:val="24"/>
        </w:rPr>
        <w:t>AMENDMENT TO THE REGULATIONS OF THE COMMISSIONER OF EDUCATION</w:t>
      </w:r>
    </w:p>
    <w:p w:rsidR="00D86FC6" w:rsidRDefault="00D86FC6" w:rsidP="00D86FC6">
      <w:pPr>
        <w:pStyle w:val="NormalWeb"/>
        <w:shd w:val="clear" w:color="auto" w:fill="FFFFFF"/>
        <w:spacing w:before="0" w:beforeAutospacing="0" w:after="0" w:afterAutospacing="0" w:line="480" w:lineRule="auto"/>
        <w:ind w:right="-720"/>
        <w:rPr>
          <w:rStyle w:val="bold1"/>
          <w:rFonts w:ascii="Arial" w:hAnsi="Arial" w:cs="Arial"/>
          <w:b w:val="0"/>
          <w:bCs/>
        </w:rPr>
      </w:pPr>
      <w:r>
        <w:tab/>
      </w:r>
      <w:r>
        <w:rPr>
          <w:rStyle w:val="bold1"/>
          <w:rFonts w:ascii="Arial" w:hAnsi="Arial" w:cs="Arial"/>
          <w:b w:val="0"/>
          <w:bCs/>
        </w:rPr>
        <w:t>Pursuant to Education Law sections 207, 210, 305, 3001, 3004, 3006 and 3009.</w:t>
      </w:r>
    </w:p>
    <w:p w:rsidR="00D86FC6" w:rsidRDefault="00D86FC6" w:rsidP="00D86FC6">
      <w:pPr>
        <w:spacing w:line="480" w:lineRule="auto"/>
        <w:ind w:firstLine="720"/>
        <w:rPr>
          <w:color w:val="000000"/>
          <w:szCs w:val="18"/>
        </w:rPr>
      </w:pPr>
      <w:bookmarkStart w:id="0" w:name="_GoBack"/>
      <w:r>
        <w:rPr>
          <w:color w:val="000000"/>
          <w:szCs w:val="18"/>
        </w:rPr>
        <w:t xml:space="preserve">1.  Subparagraph (iii) of paragraph (3) of subdivision (a) of section 80-3.3 of the </w:t>
      </w:r>
      <w:bookmarkEnd w:id="0"/>
      <w:r>
        <w:rPr>
          <w:color w:val="000000"/>
          <w:szCs w:val="18"/>
        </w:rPr>
        <w:t>Regulations of the Commissioner of Education is amended, effective June 4, 2014, as follows:</w:t>
      </w:r>
    </w:p>
    <w:p w:rsidR="00D86FC6" w:rsidRPr="00A0767C" w:rsidRDefault="00D86FC6" w:rsidP="00D86FC6">
      <w:pPr>
        <w:spacing w:line="480" w:lineRule="auto"/>
        <w:ind w:firstLine="720"/>
        <w:rPr>
          <w:rFonts w:cs="Arial"/>
          <w:color w:val="000000"/>
          <w:szCs w:val="24"/>
        </w:rPr>
      </w:pPr>
      <w:r w:rsidRPr="005F3776">
        <w:t>(iii) The option to complete the education requirements for the certificates specified in subparagraphs (</w:t>
      </w:r>
      <w:proofErr w:type="spellStart"/>
      <w:r w:rsidRPr="005F3776">
        <w:t>i</w:t>
      </w:r>
      <w:proofErr w:type="spellEnd"/>
      <w:r w:rsidRPr="005F3776">
        <w:t xml:space="preserve">) and (ii) of this paragraph through equivalent study, as determined by individual evaluation in accordance with the requirements of section 80-3.7 of this Subpart will continue to be available for individuals who hold an initial, professional, provisional or permanent certificate in the classroom teaching service. For candidates who do not already hold an initial, professional, provisional or permanent certificate in the classroom teaching service, this option will only be available to candidates who apply for a certificate in childhood education by February 1, 2007 or for </w:t>
      </w:r>
      <w:r w:rsidRPr="00F81A9C">
        <w:rPr>
          <w:color w:val="000000"/>
          <w:szCs w:val="18"/>
          <w:u w:val="single"/>
        </w:rPr>
        <w:t xml:space="preserve">candidates who apply for </w:t>
      </w:r>
      <w:r>
        <w:rPr>
          <w:color w:val="000000"/>
          <w:szCs w:val="18"/>
          <w:u w:val="single"/>
        </w:rPr>
        <w:t xml:space="preserve">a certificate in </w:t>
      </w:r>
      <w:r w:rsidRPr="00F81A9C">
        <w:rPr>
          <w:color w:val="000000"/>
          <w:szCs w:val="18"/>
          <w:u w:val="single"/>
        </w:rPr>
        <w:t>early childhood education</w:t>
      </w:r>
      <w:r>
        <w:rPr>
          <w:color w:val="000000"/>
          <w:szCs w:val="18"/>
          <w:u w:val="single"/>
        </w:rPr>
        <w:t xml:space="preserve"> (birth-grade 2)</w:t>
      </w:r>
      <w:r w:rsidRPr="00F81A9C">
        <w:rPr>
          <w:color w:val="000000"/>
          <w:szCs w:val="18"/>
          <w:u w:val="single"/>
        </w:rPr>
        <w:t>, generalist in middle childhood education</w:t>
      </w:r>
      <w:r>
        <w:rPr>
          <w:color w:val="000000"/>
          <w:szCs w:val="18"/>
          <w:u w:val="single"/>
        </w:rPr>
        <w:t xml:space="preserve"> (grades 5-9)</w:t>
      </w:r>
      <w:r w:rsidRPr="00F81A9C">
        <w:rPr>
          <w:color w:val="000000"/>
          <w:szCs w:val="18"/>
          <w:u w:val="single"/>
        </w:rPr>
        <w:t xml:space="preserve">, </w:t>
      </w:r>
      <w:r>
        <w:rPr>
          <w:color w:val="000000"/>
          <w:szCs w:val="18"/>
          <w:u w:val="single"/>
        </w:rPr>
        <w:t>E</w:t>
      </w:r>
      <w:r w:rsidRPr="00F81A9C">
        <w:rPr>
          <w:color w:val="000000"/>
          <w:szCs w:val="18"/>
          <w:u w:val="single"/>
        </w:rPr>
        <w:t>ngli</w:t>
      </w:r>
      <w:r>
        <w:rPr>
          <w:color w:val="000000"/>
          <w:szCs w:val="18"/>
          <w:u w:val="single"/>
        </w:rPr>
        <w:t>sh language arts (grades 5-9), English language arts</w:t>
      </w:r>
      <w:r w:rsidRPr="00F81A9C">
        <w:rPr>
          <w:color w:val="000000"/>
          <w:szCs w:val="18"/>
          <w:u w:val="single"/>
        </w:rPr>
        <w:t xml:space="preserve"> (grades 7-12), literacy </w:t>
      </w:r>
      <w:r>
        <w:rPr>
          <w:color w:val="000000"/>
          <w:szCs w:val="18"/>
          <w:u w:val="single"/>
        </w:rPr>
        <w:t>(</w:t>
      </w:r>
      <w:r w:rsidRPr="00F81A9C">
        <w:rPr>
          <w:color w:val="000000"/>
          <w:szCs w:val="18"/>
          <w:u w:val="single"/>
        </w:rPr>
        <w:t xml:space="preserve">birth-grade </w:t>
      </w:r>
      <w:r>
        <w:rPr>
          <w:color w:val="000000"/>
          <w:szCs w:val="18"/>
          <w:u w:val="single"/>
        </w:rPr>
        <w:t>6) and literacy grades (5-12) on or before April 30</w:t>
      </w:r>
      <w:r w:rsidRPr="00F81A9C">
        <w:rPr>
          <w:color w:val="000000"/>
          <w:szCs w:val="18"/>
          <w:u w:val="single"/>
        </w:rPr>
        <w:t xml:space="preserve">, </w:t>
      </w:r>
      <w:r w:rsidRPr="000464A0">
        <w:rPr>
          <w:color w:val="000000"/>
          <w:szCs w:val="18"/>
          <w:u w:val="single"/>
        </w:rPr>
        <w:t>2014</w:t>
      </w:r>
      <w:r>
        <w:rPr>
          <w:color w:val="000000"/>
          <w:szCs w:val="18"/>
          <w:u w:val="single"/>
        </w:rPr>
        <w:t xml:space="preserve"> and who upon application qualify for such certificate; </w:t>
      </w:r>
      <w:r w:rsidRPr="000464A0">
        <w:rPr>
          <w:color w:val="000000"/>
          <w:szCs w:val="18"/>
          <w:u w:val="single"/>
        </w:rPr>
        <w:t>or for candidates who apply for</w:t>
      </w:r>
      <w:r>
        <w:rPr>
          <w:color w:val="000000"/>
          <w:szCs w:val="18"/>
        </w:rPr>
        <w:t xml:space="preserve"> </w:t>
      </w:r>
      <w:r w:rsidRPr="005F3776">
        <w:t xml:space="preserve">any other certificate in the classroom teaching service </w:t>
      </w:r>
      <w:r>
        <w:t>[</w:t>
      </w:r>
      <w:r w:rsidRPr="005F3776">
        <w:t>and who upon application qualify for such certificate</w:t>
      </w:r>
      <w:r>
        <w:t>]</w:t>
      </w:r>
      <w:r w:rsidRPr="005F3776">
        <w:t>.</w:t>
      </w:r>
    </w:p>
    <w:p w:rsidR="00D86FC6" w:rsidRPr="00487978" w:rsidRDefault="00D86FC6" w:rsidP="00D86FC6">
      <w:pPr>
        <w:tabs>
          <w:tab w:val="num" w:pos="0"/>
          <w:tab w:val="left" w:pos="810"/>
        </w:tabs>
        <w:spacing w:line="480" w:lineRule="auto"/>
        <w:ind w:firstLine="720"/>
        <w:rPr>
          <w:color w:val="000000"/>
          <w:szCs w:val="18"/>
        </w:rPr>
      </w:pPr>
      <w:r w:rsidRPr="00DA6CB5">
        <w:rPr>
          <w:color w:val="000000"/>
          <w:szCs w:val="18"/>
        </w:rPr>
        <w:t xml:space="preserve"> </w:t>
      </w:r>
      <w:r>
        <w:rPr>
          <w:color w:val="000000"/>
          <w:szCs w:val="18"/>
        </w:rPr>
        <w:t xml:space="preserve">2.  </w:t>
      </w:r>
      <w:r w:rsidRPr="00DD288F">
        <w:rPr>
          <w:color w:val="000000"/>
          <w:szCs w:val="18"/>
        </w:rPr>
        <w:t>Section</w:t>
      </w:r>
      <w:r>
        <w:rPr>
          <w:color w:val="000000"/>
          <w:szCs w:val="18"/>
        </w:rPr>
        <w:t xml:space="preserve"> 80-3.7 of the Regulations of the Commissioner of Education is amended, effective June 4, 2014, to read as follows:</w:t>
      </w:r>
    </w:p>
    <w:p w:rsidR="00D86FC6" w:rsidRPr="006E533B" w:rsidRDefault="00D86FC6" w:rsidP="00D86FC6">
      <w:pPr>
        <w:spacing w:line="480" w:lineRule="auto"/>
        <w:ind w:firstLine="720"/>
        <w:rPr>
          <w:color w:val="000000"/>
          <w:szCs w:val="18"/>
        </w:rPr>
      </w:pPr>
      <w:r w:rsidRPr="006E533B">
        <w:rPr>
          <w:color w:val="000000"/>
          <w:szCs w:val="18"/>
        </w:rPr>
        <w:t xml:space="preserve"> </w:t>
      </w:r>
      <w:proofErr w:type="gramStart"/>
      <w:r>
        <w:rPr>
          <w:color w:val="000000"/>
          <w:szCs w:val="18"/>
        </w:rPr>
        <w:t xml:space="preserve">Section 80-3.7 </w:t>
      </w:r>
      <w:r w:rsidRPr="006E533B">
        <w:rPr>
          <w:color w:val="000000"/>
          <w:szCs w:val="18"/>
        </w:rPr>
        <w:t>Satisfaction of education requirements for certification in the classroom teaching service through individual evaluation.</w:t>
      </w:r>
      <w:proofErr w:type="gramEnd"/>
    </w:p>
    <w:p w:rsidR="00D86FC6" w:rsidRDefault="00D86FC6" w:rsidP="00D86FC6">
      <w:pPr>
        <w:spacing w:line="480" w:lineRule="auto"/>
        <w:ind w:firstLine="720"/>
        <w:rPr>
          <w:color w:val="000000"/>
          <w:szCs w:val="18"/>
        </w:rPr>
      </w:pPr>
      <w:r w:rsidRPr="006E533B">
        <w:rPr>
          <w:color w:val="000000"/>
          <w:szCs w:val="18"/>
        </w:rPr>
        <w:t xml:space="preserve">This section prescribes requirements for meeting the education requirements for classroom teaching certificates through individual evaluation. Except as otherwise provided in this section, this option for meeting education requirements shall only be </w:t>
      </w:r>
      <w:r w:rsidRPr="006E533B">
        <w:rPr>
          <w:color w:val="000000"/>
          <w:szCs w:val="18"/>
        </w:rPr>
        <w:lastRenderedPageBreak/>
        <w:t>available for candidates who apply for a certificate in childhood education by February 1, 2007</w:t>
      </w:r>
      <w:r>
        <w:rPr>
          <w:color w:val="000000"/>
          <w:szCs w:val="18"/>
        </w:rPr>
        <w:t xml:space="preserve"> </w:t>
      </w:r>
      <w:r w:rsidRPr="000464A0">
        <w:rPr>
          <w:color w:val="000000"/>
          <w:szCs w:val="18"/>
        </w:rPr>
        <w:t xml:space="preserve">and for candidates who apply for </w:t>
      </w:r>
      <w:r>
        <w:rPr>
          <w:color w:val="000000"/>
          <w:szCs w:val="18"/>
          <w:u w:val="single"/>
        </w:rPr>
        <w:t xml:space="preserve">a certificate in </w:t>
      </w:r>
      <w:r w:rsidRPr="00F81A9C">
        <w:rPr>
          <w:color w:val="000000"/>
          <w:szCs w:val="18"/>
          <w:u w:val="single"/>
        </w:rPr>
        <w:t>early childhood education</w:t>
      </w:r>
      <w:r>
        <w:rPr>
          <w:color w:val="000000"/>
          <w:szCs w:val="18"/>
          <w:u w:val="single"/>
        </w:rPr>
        <w:t xml:space="preserve"> (birth-grade 2)</w:t>
      </w:r>
      <w:r w:rsidRPr="00F81A9C">
        <w:rPr>
          <w:color w:val="000000"/>
          <w:szCs w:val="18"/>
          <w:u w:val="single"/>
        </w:rPr>
        <w:t>, generalist in middle childhood education</w:t>
      </w:r>
      <w:r>
        <w:rPr>
          <w:color w:val="000000"/>
          <w:szCs w:val="18"/>
          <w:u w:val="single"/>
        </w:rPr>
        <w:t xml:space="preserve"> (grades 5-9)</w:t>
      </w:r>
      <w:r w:rsidRPr="00F81A9C">
        <w:rPr>
          <w:color w:val="000000"/>
          <w:szCs w:val="18"/>
          <w:u w:val="single"/>
        </w:rPr>
        <w:t xml:space="preserve">, </w:t>
      </w:r>
      <w:r>
        <w:rPr>
          <w:color w:val="000000"/>
          <w:szCs w:val="18"/>
          <w:u w:val="single"/>
        </w:rPr>
        <w:t>E</w:t>
      </w:r>
      <w:r w:rsidRPr="00F81A9C">
        <w:rPr>
          <w:color w:val="000000"/>
          <w:szCs w:val="18"/>
          <w:u w:val="single"/>
        </w:rPr>
        <w:t>ngli</w:t>
      </w:r>
      <w:r>
        <w:rPr>
          <w:color w:val="000000"/>
          <w:szCs w:val="18"/>
          <w:u w:val="single"/>
        </w:rPr>
        <w:t>sh language arts (grades 5-9), English language arts</w:t>
      </w:r>
      <w:r w:rsidRPr="00F81A9C">
        <w:rPr>
          <w:color w:val="000000"/>
          <w:szCs w:val="18"/>
          <w:u w:val="single"/>
        </w:rPr>
        <w:t xml:space="preserve"> (grades 7-12), literacy </w:t>
      </w:r>
      <w:r>
        <w:rPr>
          <w:color w:val="000000"/>
          <w:szCs w:val="18"/>
          <w:u w:val="single"/>
        </w:rPr>
        <w:t>(</w:t>
      </w:r>
      <w:r w:rsidRPr="00F81A9C">
        <w:rPr>
          <w:color w:val="000000"/>
          <w:szCs w:val="18"/>
          <w:u w:val="single"/>
        </w:rPr>
        <w:t xml:space="preserve">birth-grade </w:t>
      </w:r>
      <w:r>
        <w:rPr>
          <w:color w:val="000000"/>
          <w:szCs w:val="18"/>
          <w:u w:val="single"/>
        </w:rPr>
        <w:t>6) and literacy grades (5-12) on or before April 30</w:t>
      </w:r>
      <w:r w:rsidRPr="00F81A9C">
        <w:rPr>
          <w:color w:val="000000"/>
          <w:szCs w:val="18"/>
          <w:u w:val="single"/>
        </w:rPr>
        <w:t xml:space="preserve">, </w:t>
      </w:r>
      <w:r>
        <w:rPr>
          <w:color w:val="000000"/>
          <w:szCs w:val="18"/>
          <w:u w:val="single"/>
        </w:rPr>
        <w:t xml:space="preserve">2014 </w:t>
      </w:r>
      <w:r w:rsidRPr="002368B7">
        <w:rPr>
          <w:color w:val="000000"/>
          <w:szCs w:val="18"/>
          <w:u w:val="single"/>
        </w:rPr>
        <w:t>provided that</w:t>
      </w:r>
      <w:r w:rsidRPr="00DD288F">
        <w:rPr>
          <w:color w:val="000000"/>
          <w:szCs w:val="18"/>
        </w:rPr>
        <w:t xml:space="preserve"> </w:t>
      </w:r>
      <w:r w:rsidRPr="000464A0">
        <w:rPr>
          <w:color w:val="000000"/>
          <w:szCs w:val="18"/>
          <w:u w:val="single"/>
        </w:rPr>
        <w:t xml:space="preserve">upon application candidates qualify for such certificate. </w:t>
      </w:r>
      <w:r>
        <w:rPr>
          <w:color w:val="000000"/>
          <w:szCs w:val="18"/>
          <w:u w:val="single"/>
        </w:rPr>
        <w:t xml:space="preserve">  </w:t>
      </w:r>
      <w:r w:rsidRPr="000464A0">
        <w:rPr>
          <w:color w:val="000000"/>
          <w:szCs w:val="18"/>
          <w:u w:val="single"/>
        </w:rPr>
        <w:t>Candidates who apply fo</w:t>
      </w:r>
      <w:r w:rsidRPr="00DD288F">
        <w:rPr>
          <w:color w:val="000000"/>
          <w:szCs w:val="18"/>
        </w:rPr>
        <w:t xml:space="preserve">r any other certificate in the classroom teaching service </w:t>
      </w:r>
      <w:r w:rsidRPr="00F81A9C">
        <w:rPr>
          <w:color w:val="000000"/>
          <w:szCs w:val="18"/>
        </w:rPr>
        <w:t>[on or before April 30, 2014]</w:t>
      </w:r>
      <w:r>
        <w:rPr>
          <w:color w:val="000000"/>
          <w:szCs w:val="18"/>
        </w:rPr>
        <w:t xml:space="preserve"> </w:t>
      </w:r>
      <w:r w:rsidRPr="003E1480">
        <w:rPr>
          <w:color w:val="000000"/>
          <w:szCs w:val="18"/>
          <w:u w:val="single"/>
        </w:rPr>
        <w:t>may continue to meet the education require</w:t>
      </w:r>
      <w:r w:rsidRPr="003739D9">
        <w:rPr>
          <w:color w:val="000000"/>
          <w:szCs w:val="18"/>
          <w:u w:val="single"/>
        </w:rPr>
        <w:t xml:space="preserve">ments for classroom teaching </w:t>
      </w:r>
      <w:r>
        <w:rPr>
          <w:color w:val="000000"/>
          <w:szCs w:val="18"/>
          <w:u w:val="single"/>
        </w:rPr>
        <w:t xml:space="preserve">certificates </w:t>
      </w:r>
      <w:r w:rsidRPr="003E1480">
        <w:rPr>
          <w:color w:val="000000"/>
          <w:szCs w:val="18"/>
          <w:u w:val="single"/>
        </w:rPr>
        <w:t>through individual evaluation</w:t>
      </w:r>
      <w:r>
        <w:rPr>
          <w:color w:val="000000"/>
          <w:szCs w:val="18"/>
          <w:u w:val="single"/>
        </w:rPr>
        <w:t xml:space="preserve"> [</w:t>
      </w:r>
      <w:r w:rsidRPr="000464A0">
        <w:rPr>
          <w:color w:val="000000"/>
          <w:szCs w:val="18"/>
        </w:rPr>
        <w:t>and who</w:t>
      </w:r>
      <w:r>
        <w:rPr>
          <w:color w:val="000000"/>
          <w:szCs w:val="18"/>
        </w:rPr>
        <w:t xml:space="preserve"> </w:t>
      </w:r>
      <w:r w:rsidRPr="000464A0">
        <w:rPr>
          <w:color w:val="000000"/>
          <w:szCs w:val="18"/>
        </w:rPr>
        <w:t>upon application candidates qualify for such certificate</w:t>
      </w:r>
      <w:r>
        <w:rPr>
          <w:color w:val="000000"/>
          <w:szCs w:val="18"/>
        </w:rPr>
        <w:t>]</w:t>
      </w:r>
      <w:r w:rsidRPr="000464A0">
        <w:rPr>
          <w:color w:val="000000"/>
          <w:szCs w:val="18"/>
        </w:rPr>
        <w:t>.</w:t>
      </w:r>
      <w:r w:rsidRPr="0000243E">
        <w:rPr>
          <w:color w:val="000000"/>
          <w:szCs w:val="18"/>
        </w:rPr>
        <w:t xml:space="preserve">  </w:t>
      </w:r>
      <w:r w:rsidRPr="004C0FF7">
        <w:rPr>
          <w:color w:val="000000"/>
          <w:szCs w:val="18"/>
        </w:rPr>
        <w:t xml:space="preserve"> </w:t>
      </w:r>
      <w:r w:rsidRPr="006E533B">
        <w:rPr>
          <w:color w:val="000000"/>
          <w:szCs w:val="18"/>
        </w:rPr>
        <w:t xml:space="preserve">Candidates with a graduate degree in science, technology, engineering or mathematics who apply for an initial teaching certificate under </w:t>
      </w:r>
      <w:proofErr w:type="spellStart"/>
      <w:r w:rsidRPr="006E533B">
        <w:rPr>
          <w:color w:val="000000"/>
          <w:szCs w:val="18"/>
        </w:rPr>
        <w:t>subclause</w:t>
      </w:r>
      <w:proofErr w:type="spellEnd"/>
      <w:r w:rsidRPr="006E533B">
        <w:rPr>
          <w:color w:val="000000"/>
          <w:szCs w:val="18"/>
        </w:rPr>
        <w:t xml:space="preserve"> (a)(3)(ii)(c)(3) of this section may continue to meet the education requirements for classroom teaching certificates through indivi</w:t>
      </w:r>
      <w:r>
        <w:rPr>
          <w:color w:val="000000"/>
          <w:szCs w:val="18"/>
        </w:rPr>
        <w:t>dual evaluation after May 1, 2014</w:t>
      </w:r>
      <w:r w:rsidRPr="006E533B">
        <w:rPr>
          <w:color w:val="000000"/>
          <w:szCs w:val="18"/>
        </w:rPr>
        <w:t>. The candidate must have achieved a 2.5 cumulative grade point average or its equivalent in the program or programs leading to any degree used to meet the requirements for a certificate under this section. In addition, a candidate must have achieved at least a C or its equivalent in any undergraduate level course and at least a B- or its equivalent in any graduate level course in order for the semester hours associated with that course to be credited toward meeting the content core or pedagogical core semester hour requirements for a certificate under this section. All other requirements for the certificate, including but not limited to, examination and/or experience requirements, as prescribed in this Part, must also be met.</w:t>
      </w:r>
    </w:p>
    <w:p w:rsidR="00D86FC6" w:rsidRDefault="00D86FC6" w:rsidP="00D86FC6">
      <w:pPr>
        <w:spacing w:line="480" w:lineRule="auto"/>
        <w:ind w:firstLine="720"/>
        <w:rPr>
          <w:color w:val="000000"/>
          <w:szCs w:val="18"/>
        </w:rPr>
      </w:pPr>
      <w:r>
        <w:rPr>
          <w:color w:val="000000"/>
          <w:szCs w:val="18"/>
        </w:rPr>
        <w:t xml:space="preserve">    (a) . . .</w:t>
      </w:r>
    </w:p>
    <w:p w:rsidR="00D86FC6" w:rsidRDefault="00D86FC6" w:rsidP="00D86FC6">
      <w:pPr>
        <w:spacing w:line="480" w:lineRule="auto"/>
        <w:ind w:firstLine="720"/>
        <w:rPr>
          <w:color w:val="000000"/>
          <w:szCs w:val="18"/>
        </w:rPr>
      </w:pPr>
      <w:r>
        <w:rPr>
          <w:color w:val="000000"/>
          <w:szCs w:val="18"/>
        </w:rPr>
        <w:t xml:space="preserve">    (b) . . .</w:t>
      </w:r>
    </w:p>
    <w:p w:rsidR="00D86FC6" w:rsidRDefault="00D86FC6" w:rsidP="00D86FC6">
      <w:pPr>
        <w:spacing w:line="480" w:lineRule="auto"/>
        <w:ind w:firstLine="720"/>
        <w:rPr>
          <w:color w:val="000000"/>
          <w:szCs w:val="18"/>
        </w:rPr>
      </w:pPr>
      <w:r>
        <w:rPr>
          <w:color w:val="000000"/>
          <w:szCs w:val="18"/>
        </w:rPr>
        <w:t xml:space="preserve">    (c) . . .</w:t>
      </w:r>
    </w:p>
    <w:p w:rsidR="00D86FC6" w:rsidRDefault="00D86FC6" w:rsidP="00D86FC6">
      <w:pPr>
        <w:pStyle w:val="BodyText"/>
        <w:tabs>
          <w:tab w:val="left" w:pos="9540"/>
        </w:tabs>
        <w:spacing w:line="480" w:lineRule="auto"/>
        <w:ind w:left="-90" w:firstLine="810"/>
        <w:jc w:val="both"/>
      </w:pPr>
    </w:p>
    <w:sectPr w:rsidR="00D86FC6" w:rsidSect="001C2EF7">
      <w:footerReference w:type="even" r:id="rId7"/>
      <w:pgSz w:w="12240" w:h="15840" w:code="1"/>
      <w:pgMar w:top="1080" w:right="1440" w:bottom="63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01" w:rsidRDefault="00663801">
      <w:r>
        <w:separator/>
      </w:r>
    </w:p>
  </w:endnote>
  <w:endnote w:type="continuationSeparator" w:id="0">
    <w:p w:rsidR="00663801" w:rsidRDefault="0066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8F" w:rsidRDefault="00D86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58F" w:rsidRDefault="00663801">
    <w:pPr>
      <w:pStyle w:val="Footer"/>
    </w:pPr>
  </w:p>
  <w:p w:rsidR="00EA658F" w:rsidRDefault="006638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01" w:rsidRDefault="00663801">
      <w:r>
        <w:separator/>
      </w:r>
    </w:p>
  </w:footnote>
  <w:footnote w:type="continuationSeparator" w:id="0">
    <w:p w:rsidR="00663801" w:rsidRDefault="0066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C6"/>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3801"/>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6FC6"/>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C6786"/>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FC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6FC6"/>
    <w:pPr>
      <w:tabs>
        <w:tab w:val="center" w:pos="4320"/>
        <w:tab w:val="right" w:pos="8640"/>
      </w:tabs>
    </w:pPr>
  </w:style>
  <w:style w:type="character" w:customStyle="1" w:styleId="FooterChar">
    <w:name w:val="Footer Char"/>
    <w:basedOn w:val="DefaultParagraphFont"/>
    <w:link w:val="Footer"/>
    <w:rsid w:val="00D86FC6"/>
    <w:rPr>
      <w:rFonts w:ascii="Arial" w:hAnsi="Arial"/>
      <w:sz w:val="24"/>
    </w:rPr>
  </w:style>
  <w:style w:type="character" w:styleId="PageNumber">
    <w:name w:val="page number"/>
    <w:basedOn w:val="DefaultParagraphFont"/>
    <w:rsid w:val="00D86FC6"/>
  </w:style>
  <w:style w:type="paragraph" w:styleId="BodyText">
    <w:name w:val="Body Text"/>
    <w:basedOn w:val="Normal"/>
    <w:link w:val="BodyTextChar"/>
    <w:rsid w:val="00D86FC6"/>
    <w:pPr>
      <w:spacing w:after="120"/>
    </w:pPr>
  </w:style>
  <w:style w:type="character" w:customStyle="1" w:styleId="BodyTextChar">
    <w:name w:val="Body Text Char"/>
    <w:basedOn w:val="DefaultParagraphFont"/>
    <w:link w:val="BodyText"/>
    <w:rsid w:val="00D86FC6"/>
    <w:rPr>
      <w:rFonts w:ascii="Arial" w:hAnsi="Arial"/>
      <w:sz w:val="24"/>
    </w:rPr>
  </w:style>
  <w:style w:type="paragraph" w:styleId="NormalWeb">
    <w:name w:val="Normal (Web)"/>
    <w:basedOn w:val="Normal"/>
    <w:uiPriority w:val="99"/>
    <w:unhideWhenUsed/>
    <w:rsid w:val="00D86FC6"/>
    <w:pPr>
      <w:spacing w:before="100" w:beforeAutospacing="1" w:after="100" w:afterAutospacing="1"/>
    </w:pPr>
    <w:rPr>
      <w:rFonts w:ascii="Times New Roman" w:hAnsi="Times New Roman"/>
      <w:szCs w:val="24"/>
    </w:rPr>
  </w:style>
  <w:style w:type="character" w:customStyle="1" w:styleId="bold1">
    <w:name w:val="bold1"/>
    <w:rsid w:val="00D86FC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FC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6FC6"/>
    <w:pPr>
      <w:tabs>
        <w:tab w:val="center" w:pos="4320"/>
        <w:tab w:val="right" w:pos="8640"/>
      </w:tabs>
    </w:pPr>
  </w:style>
  <w:style w:type="character" w:customStyle="1" w:styleId="FooterChar">
    <w:name w:val="Footer Char"/>
    <w:basedOn w:val="DefaultParagraphFont"/>
    <w:link w:val="Footer"/>
    <w:rsid w:val="00D86FC6"/>
    <w:rPr>
      <w:rFonts w:ascii="Arial" w:hAnsi="Arial"/>
      <w:sz w:val="24"/>
    </w:rPr>
  </w:style>
  <w:style w:type="character" w:styleId="PageNumber">
    <w:name w:val="page number"/>
    <w:basedOn w:val="DefaultParagraphFont"/>
    <w:rsid w:val="00D86FC6"/>
  </w:style>
  <w:style w:type="paragraph" w:styleId="BodyText">
    <w:name w:val="Body Text"/>
    <w:basedOn w:val="Normal"/>
    <w:link w:val="BodyTextChar"/>
    <w:rsid w:val="00D86FC6"/>
    <w:pPr>
      <w:spacing w:after="120"/>
    </w:pPr>
  </w:style>
  <w:style w:type="character" w:customStyle="1" w:styleId="BodyTextChar">
    <w:name w:val="Body Text Char"/>
    <w:basedOn w:val="DefaultParagraphFont"/>
    <w:link w:val="BodyText"/>
    <w:rsid w:val="00D86FC6"/>
    <w:rPr>
      <w:rFonts w:ascii="Arial" w:hAnsi="Arial"/>
      <w:sz w:val="24"/>
    </w:rPr>
  </w:style>
  <w:style w:type="paragraph" w:styleId="NormalWeb">
    <w:name w:val="Normal (Web)"/>
    <w:basedOn w:val="Normal"/>
    <w:uiPriority w:val="99"/>
    <w:unhideWhenUsed/>
    <w:rsid w:val="00D86FC6"/>
    <w:pPr>
      <w:spacing w:before="100" w:beforeAutospacing="1" w:after="100" w:afterAutospacing="1"/>
    </w:pPr>
    <w:rPr>
      <w:rFonts w:ascii="Times New Roman" w:hAnsi="Times New Roman"/>
      <w:szCs w:val="24"/>
    </w:rPr>
  </w:style>
  <w:style w:type="character" w:customStyle="1" w:styleId="bold1">
    <w:name w:val="bold1"/>
    <w:rsid w:val="00D86FC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2014-06-17T16:24:00Z</dcterms:created>
  <dcterms:modified xsi:type="dcterms:W3CDTF">2014-06-17T16:24:00Z</dcterms:modified>
</cp:coreProperties>
</file>