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33" w:rsidRPr="00314D33" w:rsidRDefault="00314D33" w:rsidP="00314D33">
      <w:pPr>
        <w:spacing w:line="480" w:lineRule="auto"/>
        <w:rPr>
          <w:rFonts w:ascii="Arial" w:hAnsi="Arial" w:cs="Arial"/>
          <w:szCs w:val="24"/>
        </w:rPr>
      </w:pPr>
      <w:r w:rsidRPr="00314D33">
        <w:rPr>
          <w:rFonts w:ascii="Arial" w:hAnsi="Arial" w:cs="Arial"/>
          <w:szCs w:val="24"/>
        </w:rPr>
        <w:t>AMENDMENT OF THE REGULATIONS OF THE COMMISSIONER OF EDUCATION</w:t>
      </w:r>
    </w:p>
    <w:p w:rsidR="00314D33" w:rsidRPr="00314D33" w:rsidRDefault="00314D33" w:rsidP="00314D33">
      <w:pPr>
        <w:spacing w:line="480" w:lineRule="auto"/>
        <w:rPr>
          <w:rFonts w:ascii="Arial" w:hAnsi="Arial" w:cs="Arial"/>
          <w:szCs w:val="24"/>
        </w:rPr>
      </w:pPr>
      <w:r w:rsidRPr="00314D33">
        <w:rPr>
          <w:rFonts w:ascii="Arial" w:hAnsi="Arial" w:cs="Arial"/>
          <w:szCs w:val="24"/>
        </w:rPr>
        <w:tab/>
        <w:t>Pursuant to Education Law sections 101, 207, 305, 310, 311 and 2853 and section 5 of Part BB of Chapter 56 of the Laws of 2014.</w:t>
      </w:r>
    </w:p>
    <w:p w:rsidR="00314D33" w:rsidRPr="00314D33" w:rsidRDefault="00314D33" w:rsidP="00314D33">
      <w:pPr>
        <w:spacing w:line="480" w:lineRule="auto"/>
        <w:ind w:firstLine="720"/>
        <w:rPr>
          <w:rFonts w:ascii="Arial" w:hAnsi="Arial" w:cs="Arial"/>
          <w:szCs w:val="24"/>
        </w:rPr>
      </w:pPr>
      <w:r w:rsidRPr="00314D33">
        <w:rPr>
          <w:rFonts w:ascii="Arial" w:hAnsi="Arial" w:cs="Arial"/>
          <w:szCs w:val="24"/>
        </w:rPr>
        <w:t>Paragraph (1) of subdivision (b) of section 276.11 of the Regulations of the Commissioner of Education is amended, effective April 29, 2011, as follows:</w:t>
      </w:r>
    </w:p>
    <w:p w:rsidR="00314D33" w:rsidRPr="00314D33" w:rsidRDefault="00314D33" w:rsidP="00314D33">
      <w:pPr>
        <w:numPr>
          <w:ilvl w:val="0"/>
          <w:numId w:val="1"/>
        </w:numPr>
        <w:spacing w:line="480" w:lineRule="auto"/>
        <w:contextualSpacing/>
        <w:rPr>
          <w:rFonts w:ascii="Arial" w:hAnsi="Arial" w:cs="Arial"/>
          <w:color w:val="000000"/>
          <w:szCs w:val="24"/>
          <w:u w:val="single"/>
        </w:rPr>
      </w:pPr>
      <w:r w:rsidRPr="00314D33">
        <w:rPr>
          <w:rFonts w:ascii="Arial" w:hAnsi="Arial" w:cs="Arial"/>
          <w:color w:val="000000"/>
          <w:szCs w:val="24"/>
        </w:rPr>
        <w:t>The procedures set forth in this section shall apply to</w:t>
      </w:r>
      <w:r w:rsidRPr="00314D33">
        <w:rPr>
          <w:rFonts w:ascii="Arial" w:hAnsi="Arial" w:cs="Arial"/>
          <w:color w:val="000000"/>
          <w:szCs w:val="24"/>
          <w:u w:val="single"/>
        </w:rPr>
        <w:t>:</w:t>
      </w:r>
    </w:p>
    <w:p w:rsidR="00314D33" w:rsidRPr="00314D33" w:rsidRDefault="00314D33" w:rsidP="00314D33">
      <w:pPr>
        <w:spacing w:line="480" w:lineRule="auto"/>
        <w:ind w:firstLine="720"/>
        <w:rPr>
          <w:rFonts w:ascii="Arial" w:hAnsi="Arial" w:cs="Arial"/>
          <w:color w:val="000000"/>
          <w:szCs w:val="24"/>
        </w:rPr>
      </w:pPr>
      <w:r w:rsidRPr="00314D33">
        <w:rPr>
          <w:rFonts w:ascii="Arial" w:hAnsi="Arial" w:cs="Arial"/>
          <w:color w:val="000000"/>
          <w:szCs w:val="24"/>
          <w:u w:val="single"/>
        </w:rPr>
        <w:t>(i)</w:t>
      </w:r>
      <w:r w:rsidRPr="00314D33">
        <w:rPr>
          <w:rFonts w:ascii="Arial" w:hAnsi="Arial" w:cs="Arial"/>
          <w:color w:val="000000"/>
          <w:szCs w:val="24"/>
        </w:rPr>
        <w:t xml:space="preserve"> appeals pursuant to Education Law section 2853(3)(a-5) from:</w:t>
      </w:r>
    </w:p>
    <w:p w:rsidR="00314D33" w:rsidRPr="00314D33" w:rsidRDefault="00314D33" w:rsidP="00314D33">
      <w:pPr>
        <w:spacing w:line="480" w:lineRule="auto"/>
        <w:ind w:firstLine="720"/>
        <w:rPr>
          <w:rFonts w:ascii="Arial" w:hAnsi="Arial" w:cs="Arial"/>
          <w:color w:val="000000"/>
          <w:szCs w:val="24"/>
        </w:rPr>
      </w:pPr>
      <w:r w:rsidRPr="00314D33">
        <w:rPr>
          <w:rFonts w:ascii="Arial" w:hAnsi="Arial" w:cs="Arial"/>
          <w:color w:val="000000"/>
          <w:szCs w:val="24"/>
        </w:rPr>
        <w:t xml:space="preserve">[(i)] </w:t>
      </w:r>
      <w:r w:rsidRPr="00314D33">
        <w:rPr>
          <w:rFonts w:ascii="Arial" w:hAnsi="Arial" w:cs="Arial"/>
          <w:color w:val="000000"/>
          <w:szCs w:val="24"/>
          <w:u w:val="single"/>
        </w:rPr>
        <w:t>(a)</w:t>
      </w:r>
      <w:r w:rsidRPr="00314D33">
        <w:rPr>
          <w:rFonts w:ascii="Arial" w:hAnsi="Arial" w:cs="Arial"/>
          <w:color w:val="000000"/>
          <w:szCs w:val="24"/>
        </w:rPr>
        <w:t xml:space="preserve"> final determinations of the board of education to locate or co-locate a </w:t>
      </w:r>
      <w:bookmarkStart w:id="0" w:name="SDU_2"/>
      <w:bookmarkEnd w:id="0"/>
      <w:r w:rsidRPr="00314D33">
        <w:rPr>
          <w:rFonts w:ascii="Arial" w:hAnsi="Arial" w:cs="Arial"/>
          <w:color w:val="000000"/>
          <w:szCs w:val="24"/>
        </w:rPr>
        <w:t>charter school within a public school building;</w:t>
      </w:r>
    </w:p>
    <w:p w:rsidR="00314D33" w:rsidRPr="00314D33" w:rsidRDefault="00314D33" w:rsidP="00314D33">
      <w:pPr>
        <w:spacing w:line="480" w:lineRule="auto"/>
        <w:ind w:firstLine="720"/>
        <w:rPr>
          <w:rFonts w:ascii="Arial" w:hAnsi="Arial" w:cs="Arial"/>
          <w:color w:val="000000"/>
          <w:szCs w:val="24"/>
        </w:rPr>
      </w:pPr>
      <w:r w:rsidRPr="00314D33">
        <w:rPr>
          <w:rFonts w:ascii="Arial" w:hAnsi="Arial" w:cs="Arial"/>
          <w:color w:val="000000"/>
          <w:szCs w:val="24"/>
        </w:rPr>
        <w:t xml:space="preserve">[(ii)] </w:t>
      </w:r>
      <w:r w:rsidRPr="00314D33">
        <w:rPr>
          <w:rFonts w:ascii="Arial" w:hAnsi="Arial" w:cs="Arial"/>
          <w:color w:val="000000"/>
          <w:szCs w:val="24"/>
          <w:u w:val="single"/>
        </w:rPr>
        <w:t>(b)</w:t>
      </w:r>
      <w:r w:rsidRPr="00314D33">
        <w:rPr>
          <w:rFonts w:ascii="Arial" w:hAnsi="Arial" w:cs="Arial"/>
          <w:color w:val="000000"/>
          <w:szCs w:val="24"/>
        </w:rPr>
        <w:t xml:space="preserve"> the implementation of, and compliance with, the building usage plan developed pursuant to Education Law section 2853(3)(a-3); and/or</w:t>
      </w:r>
    </w:p>
    <w:p w:rsidR="00314D33" w:rsidRPr="00314D33" w:rsidRDefault="00314D33" w:rsidP="00314D33">
      <w:pPr>
        <w:spacing w:line="480" w:lineRule="auto"/>
        <w:ind w:firstLine="720"/>
        <w:rPr>
          <w:rFonts w:ascii="Arial" w:hAnsi="Arial" w:cs="Arial"/>
          <w:color w:val="000000"/>
          <w:szCs w:val="24"/>
        </w:rPr>
      </w:pPr>
      <w:r w:rsidRPr="00314D33">
        <w:rPr>
          <w:rFonts w:ascii="Arial" w:hAnsi="Arial" w:cs="Arial"/>
          <w:color w:val="000000"/>
          <w:szCs w:val="24"/>
        </w:rPr>
        <w:t xml:space="preserve">[(iii)] </w:t>
      </w:r>
      <w:r w:rsidRPr="00314D33">
        <w:rPr>
          <w:rFonts w:ascii="Arial" w:hAnsi="Arial" w:cs="Arial"/>
          <w:color w:val="000000"/>
          <w:szCs w:val="24"/>
          <w:u w:val="single"/>
        </w:rPr>
        <w:t>(c)</w:t>
      </w:r>
      <w:r w:rsidRPr="00314D33">
        <w:rPr>
          <w:rFonts w:ascii="Arial" w:hAnsi="Arial" w:cs="Arial"/>
          <w:color w:val="000000"/>
          <w:szCs w:val="24"/>
        </w:rPr>
        <w:t xml:space="preserve"> revisions of such a building usage plan, relating to a proposal for the collaborative usage of shared resources and spaces between the charter school and the non-charter schools, on the grounds that such revision fails to meet the equitable access standard set forth in Education Law section 2853(3)(a-3)(2)(B)</w:t>
      </w:r>
      <w:r w:rsidRPr="00314D33">
        <w:rPr>
          <w:rFonts w:ascii="Arial" w:hAnsi="Arial" w:cs="Arial"/>
          <w:color w:val="000000"/>
          <w:szCs w:val="24"/>
          <w:u w:val="single"/>
        </w:rPr>
        <w:t>; or</w:t>
      </w:r>
    </w:p>
    <w:p w:rsidR="00314D33" w:rsidRPr="00314D33" w:rsidRDefault="00314D33" w:rsidP="00314D33">
      <w:pPr>
        <w:spacing w:line="480" w:lineRule="auto"/>
        <w:ind w:firstLine="720"/>
        <w:rPr>
          <w:rFonts w:ascii="Arial" w:hAnsi="Arial" w:cs="Arial"/>
          <w:color w:val="000000"/>
          <w:szCs w:val="24"/>
          <w:u w:val="single"/>
        </w:rPr>
      </w:pPr>
      <w:r w:rsidRPr="00314D33">
        <w:rPr>
          <w:rFonts w:ascii="Arial" w:hAnsi="Arial" w:cs="Arial"/>
          <w:color w:val="000000"/>
          <w:szCs w:val="24"/>
          <w:u w:val="single"/>
        </w:rPr>
        <w:t>(ii) appeals pursuant to Education Law section 2853(3)(e) from the city school district’s offer or failure to offer a co-location site upon a written request for co-location made by:</w:t>
      </w:r>
    </w:p>
    <w:p w:rsidR="00314D33" w:rsidRPr="00314D33" w:rsidRDefault="00314D33" w:rsidP="00314D33">
      <w:pPr>
        <w:spacing w:line="480" w:lineRule="auto"/>
        <w:ind w:firstLine="720"/>
        <w:rPr>
          <w:rFonts w:ascii="Arial" w:hAnsi="Arial" w:cs="Arial"/>
          <w:color w:val="000000"/>
          <w:szCs w:val="24"/>
          <w:u w:val="single"/>
        </w:rPr>
      </w:pPr>
      <w:r w:rsidRPr="00314D33">
        <w:rPr>
          <w:rFonts w:ascii="Arial" w:hAnsi="Arial" w:cs="Arial"/>
          <w:noProof/>
          <w:color w:val="000000"/>
          <w:szCs w:val="24"/>
          <w:u w:val="single"/>
        </w:rPr>
        <w:t xml:space="preserve">(a) </w:t>
      </w:r>
      <w:r w:rsidRPr="00314D33">
        <w:rPr>
          <w:rFonts w:ascii="Arial" w:hAnsi="Arial" w:cs="Arial"/>
          <w:color w:val="000000"/>
          <w:szCs w:val="24"/>
          <w:u w:val="single"/>
        </w:rPr>
        <w:t>charter schools that are approved by their charter entity pursuant to Article 56 of the Education Law to first commence instruction for the 2014-2015 school year or thereafter; or</w:t>
      </w:r>
    </w:p>
    <w:p w:rsidR="00314D33" w:rsidRPr="00314D33" w:rsidRDefault="00314D33" w:rsidP="00314D33">
      <w:pPr>
        <w:spacing w:line="480" w:lineRule="auto"/>
        <w:ind w:firstLine="720"/>
        <w:rPr>
          <w:rFonts w:ascii="Arial" w:hAnsi="Arial" w:cs="Arial"/>
          <w:color w:val="000000"/>
          <w:szCs w:val="24"/>
          <w:u w:val="single"/>
        </w:rPr>
      </w:pPr>
      <w:r w:rsidRPr="00314D33">
        <w:rPr>
          <w:rFonts w:ascii="Arial" w:hAnsi="Arial" w:cs="Arial"/>
          <w:color w:val="000000"/>
          <w:szCs w:val="24"/>
          <w:u w:val="single"/>
        </w:rPr>
        <w:t xml:space="preserve">(b) charter schools that require additional space due to an expansion of grade level for the 2014-2015 school year or thereafter, and which are approved by their </w:t>
      </w:r>
      <w:r w:rsidRPr="00314D33">
        <w:rPr>
          <w:rFonts w:ascii="Arial" w:hAnsi="Arial" w:cs="Arial"/>
          <w:color w:val="000000"/>
          <w:szCs w:val="24"/>
          <w:u w:val="single"/>
        </w:rPr>
        <w:lastRenderedPageBreak/>
        <w:t>charter entity pursuant to Article 56 of the Education Law for those grades newly provided.</w:t>
      </w:r>
    </w:p>
    <w:p w:rsidR="00314D33" w:rsidRPr="00314D33" w:rsidRDefault="00314D33" w:rsidP="00314D33">
      <w:pPr>
        <w:spacing w:line="480" w:lineRule="auto"/>
        <w:rPr>
          <w:rFonts w:ascii="Arial" w:hAnsi="Arial" w:cs="Arial"/>
          <w:color w:val="000000"/>
          <w:szCs w:val="24"/>
          <w:u w:val="single"/>
        </w:rPr>
      </w:pPr>
      <w:r w:rsidRPr="00314D33">
        <w:rPr>
          <w:rFonts w:ascii="Arial" w:hAnsi="Arial" w:cs="Arial"/>
          <w:color w:val="000000"/>
          <w:szCs w:val="24"/>
          <w:u w:val="single"/>
        </w:rPr>
        <w:t xml:space="preserve"> </w:t>
      </w:r>
    </w:p>
    <w:p w:rsidR="00314D33" w:rsidRPr="00314D33" w:rsidRDefault="00314D33" w:rsidP="00314D33">
      <w:pPr>
        <w:spacing w:line="480" w:lineRule="auto"/>
        <w:rPr>
          <w:rFonts w:ascii="Arial" w:hAnsi="Arial" w:cs="Arial"/>
          <w:color w:val="000000"/>
          <w:szCs w:val="24"/>
        </w:rPr>
      </w:pPr>
      <w:r w:rsidRPr="00314D33">
        <w:rPr>
          <w:rFonts w:ascii="Arial" w:hAnsi="Arial" w:cs="Arial"/>
          <w:color w:val="000000"/>
          <w:szCs w:val="24"/>
        </w:rPr>
        <w:tab/>
      </w:r>
    </w:p>
    <w:p w:rsidR="00314D33" w:rsidRPr="00314D33" w:rsidRDefault="00314D33" w:rsidP="00314D33">
      <w:pPr>
        <w:spacing w:line="480" w:lineRule="auto"/>
        <w:rPr>
          <w:rFonts w:ascii="Arial" w:hAnsi="Arial" w:cs="Arial"/>
          <w:szCs w:val="24"/>
        </w:rPr>
      </w:pPr>
    </w:p>
    <w:p w:rsidR="00314D33" w:rsidRPr="00314D33" w:rsidRDefault="00314D33" w:rsidP="00314D33">
      <w:pPr>
        <w:rPr>
          <w:rFonts w:ascii="Arial" w:hAnsi="Arial" w:cs="Arial"/>
          <w:szCs w:val="24"/>
        </w:rPr>
      </w:pPr>
    </w:p>
    <w:p w:rsidR="00314D33" w:rsidRPr="00314D33" w:rsidRDefault="00314D33" w:rsidP="00314D33">
      <w:pPr>
        <w:tabs>
          <w:tab w:val="left" w:pos="720"/>
          <w:tab w:val="left" w:pos="1080"/>
        </w:tabs>
        <w:jc w:val="both"/>
        <w:rPr>
          <w:rFonts w:ascii="Arial" w:hAnsi="Arial" w:cs="Arial"/>
          <w:color w:val="000000"/>
          <w:szCs w:val="24"/>
        </w:rPr>
      </w:pPr>
    </w:p>
    <w:p w:rsidR="005D01DD" w:rsidRDefault="005D01DD">
      <w:bookmarkStart w:id="1" w:name="_GoBack"/>
      <w:bookmarkEnd w:id="1"/>
    </w:p>
    <w:sectPr w:rsidR="005D01DD" w:rsidSect="00685FE7">
      <w:footerReference w:type="even" r:id="rId6"/>
      <w:footerReference w:type="default" r:id="rId7"/>
      <w:pgSz w:w="12240" w:h="15840" w:code="1"/>
      <w:pgMar w:top="1296" w:right="1440" w:bottom="1296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3A1" w:rsidRDefault="00314D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23A1" w:rsidRDefault="00314D33">
    <w:pPr>
      <w:pStyle w:val="Footer"/>
    </w:pPr>
  </w:p>
  <w:p w:rsidR="00FD23A1" w:rsidRDefault="00314D3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3A1" w:rsidRDefault="00314D33" w:rsidP="00E853B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77ECF"/>
    <w:multiLevelType w:val="hybridMultilevel"/>
    <w:tmpl w:val="E3723FA2"/>
    <w:lvl w:ilvl="0" w:tplc="4E2E8CEC">
      <w:start w:val="1"/>
      <w:numFmt w:val="decimal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33"/>
    <w:rsid w:val="0000166B"/>
    <w:rsid w:val="00003E90"/>
    <w:rsid w:val="00006455"/>
    <w:rsid w:val="000107F1"/>
    <w:rsid w:val="00026488"/>
    <w:rsid w:val="00026DD8"/>
    <w:rsid w:val="00034062"/>
    <w:rsid w:val="0003601F"/>
    <w:rsid w:val="00036483"/>
    <w:rsid w:val="0003779E"/>
    <w:rsid w:val="00037DBD"/>
    <w:rsid w:val="00040A65"/>
    <w:rsid w:val="000425E6"/>
    <w:rsid w:val="00046B6E"/>
    <w:rsid w:val="00052FDF"/>
    <w:rsid w:val="00056A4A"/>
    <w:rsid w:val="000657CE"/>
    <w:rsid w:val="00067FA0"/>
    <w:rsid w:val="000733C7"/>
    <w:rsid w:val="000912EC"/>
    <w:rsid w:val="00094D54"/>
    <w:rsid w:val="00096F20"/>
    <w:rsid w:val="000A40F1"/>
    <w:rsid w:val="000A47D8"/>
    <w:rsid w:val="000A5A5E"/>
    <w:rsid w:val="000B6F05"/>
    <w:rsid w:val="000C210E"/>
    <w:rsid w:val="000D2C13"/>
    <w:rsid w:val="000D486C"/>
    <w:rsid w:val="000E0BD8"/>
    <w:rsid w:val="000E58DB"/>
    <w:rsid w:val="000E5EE1"/>
    <w:rsid w:val="000F0165"/>
    <w:rsid w:val="000F7400"/>
    <w:rsid w:val="001000A9"/>
    <w:rsid w:val="0010601D"/>
    <w:rsid w:val="00106115"/>
    <w:rsid w:val="00111B77"/>
    <w:rsid w:val="00113376"/>
    <w:rsid w:val="00115F81"/>
    <w:rsid w:val="001238E5"/>
    <w:rsid w:val="00123C9B"/>
    <w:rsid w:val="00123CFF"/>
    <w:rsid w:val="00132F18"/>
    <w:rsid w:val="001426BC"/>
    <w:rsid w:val="00170894"/>
    <w:rsid w:val="00172127"/>
    <w:rsid w:val="001721A6"/>
    <w:rsid w:val="00172AB3"/>
    <w:rsid w:val="00196AD4"/>
    <w:rsid w:val="00197C8C"/>
    <w:rsid w:val="001A42C2"/>
    <w:rsid w:val="001B60D9"/>
    <w:rsid w:val="001B7095"/>
    <w:rsid w:val="001B7FCD"/>
    <w:rsid w:val="001C4809"/>
    <w:rsid w:val="001C57DD"/>
    <w:rsid w:val="001C5837"/>
    <w:rsid w:val="001D5F9A"/>
    <w:rsid w:val="001D6445"/>
    <w:rsid w:val="001E30D4"/>
    <w:rsid w:val="001E48F6"/>
    <w:rsid w:val="001E5F4E"/>
    <w:rsid w:val="001F046E"/>
    <w:rsid w:val="001F2B96"/>
    <w:rsid w:val="001F5DF8"/>
    <w:rsid w:val="001F5FCF"/>
    <w:rsid w:val="001F619A"/>
    <w:rsid w:val="002009A4"/>
    <w:rsid w:val="00207AA1"/>
    <w:rsid w:val="002224A0"/>
    <w:rsid w:val="002262B4"/>
    <w:rsid w:val="00230BDC"/>
    <w:rsid w:val="00231C33"/>
    <w:rsid w:val="00232A73"/>
    <w:rsid w:val="00237AEC"/>
    <w:rsid w:val="0024148D"/>
    <w:rsid w:val="00247430"/>
    <w:rsid w:val="00256865"/>
    <w:rsid w:val="002618F7"/>
    <w:rsid w:val="002654D6"/>
    <w:rsid w:val="002706FE"/>
    <w:rsid w:val="0027319A"/>
    <w:rsid w:val="0027577D"/>
    <w:rsid w:val="00277093"/>
    <w:rsid w:val="00291141"/>
    <w:rsid w:val="002A3524"/>
    <w:rsid w:val="002A6A16"/>
    <w:rsid w:val="002A7100"/>
    <w:rsid w:val="002A7A39"/>
    <w:rsid w:val="002B5001"/>
    <w:rsid w:val="002B56E8"/>
    <w:rsid w:val="002B6A13"/>
    <w:rsid w:val="002C2FE8"/>
    <w:rsid w:val="002C5EAC"/>
    <w:rsid w:val="002C5F5B"/>
    <w:rsid w:val="002D2432"/>
    <w:rsid w:val="002D4693"/>
    <w:rsid w:val="002D5848"/>
    <w:rsid w:val="002F1115"/>
    <w:rsid w:val="002F200F"/>
    <w:rsid w:val="002F53D1"/>
    <w:rsid w:val="00310DC2"/>
    <w:rsid w:val="003111C6"/>
    <w:rsid w:val="00314D33"/>
    <w:rsid w:val="00322FD2"/>
    <w:rsid w:val="003235C5"/>
    <w:rsid w:val="003266A4"/>
    <w:rsid w:val="003267A7"/>
    <w:rsid w:val="0033178D"/>
    <w:rsid w:val="0033308D"/>
    <w:rsid w:val="003372C0"/>
    <w:rsid w:val="00347E15"/>
    <w:rsid w:val="00351088"/>
    <w:rsid w:val="00351A74"/>
    <w:rsid w:val="003616CD"/>
    <w:rsid w:val="00365979"/>
    <w:rsid w:val="00373C37"/>
    <w:rsid w:val="00376A24"/>
    <w:rsid w:val="003A291C"/>
    <w:rsid w:val="003A3E91"/>
    <w:rsid w:val="003A5D38"/>
    <w:rsid w:val="003A6226"/>
    <w:rsid w:val="003A7C5A"/>
    <w:rsid w:val="003B2230"/>
    <w:rsid w:val="003B2684"/>
    <w:rsid w:val="003B31B6"/>
    <w:rsid w:val="003B627D"/>
    <w:rsid w:val="003B6F2B"/>
    <w:rsid w:val="003C24A9"/>
    <w:rsid w:val="003C6036"/>
    <w:rsid w:val="003C688C"/>
    <w:rsid w:val="003D16A9"/>
    <w:rsid w:val="003D3C8F"/>
    <w:rsid w:val="003D49AC"/>
    <w:rsid w:val="003D5077"/>
    <w:rsid w:val="003D6C7F"/>
    <w:rsid w:val="003D7806"/>
    <w:rsid w:val="003E3AEA"/>
    <w:rsid w:val="003E3AF5"/>
    <w:rsid w:val="003F63B8"/>
    <w:rsid w:val="00401E8B"/>
    <w:rsid w:val="004168E2"/>
    <w:rsid w:val="00423A33"/>
    <w:rsid w:val="00423E78"/>
    <w:rsid w:val="00426601"/>
    <w:rsid w:val="00432388"/>
    <w:rsid w:val="0043597B"/>
    <w:rsid w:val="004402FA"/>
    <w:rsid w:val="00450824"/>
    <w:rsid w:val="004516A5"/>
    <w:rsid w:val="00451859"/>
    <w:rsid w:val="00451C27"/>
    <w:rsid w:val="004535A3"/>
    <w:rsid w:val="00455CB9"/>
    <w:rsid w:val="004644DB"/>
    <w:rsid w:val="00466B2C"/>
    <w:rsid w:val="004741BB"/>
    <w:rsid w:val="00474EFA"/>
    <w:rsid w:val="00476046"/>
    <w:rsid w:val="00476164"/>
    <w:rsid w:val="004802E7"/>
    <w:rsid w:val="00480D27"/>
    <w:rsid w:val="00483E86"/>
    <w:rsid w:val="00490552"/>
    <w:rsid w:val="004934A0"/>
    <w:rsid w:val="00493B7A"/>
    <w:rsid w:val="004A36FC"/>
    <w:rsid w:val="004A469C"/>
    <w:rsid w:val="004A4900"/>
    <w:rsid w:val="004B4AF0"/>
    <w:rsid w:val="004B6281"/>
    <w:rsid w:val="004B6F5B"/>
    <w:rsid w:val="004C3906"/>
    <w:rsid w:val="004D2E37"/>
    <w:rsid w:val="004D3291"/>
    <w:rsid w:val="004D7678"/>
    <w:rsid w:val="004E768E"/>
    <w:rsid w:val="004F208D"/>
    <w:rsid w:val="004F4E56"/>
    <w:rsid w:val="004F618A"/>
    <w:rsid w:val="00500232"/>
    <w:rsid w:val="00500A29"/>
    <w:rsid w:val="00506BC5"/>
    <w:rsid w:val="005102EA"/>
    <w:rsid w:val="00511637"/>
    <w:rsid w:val="00512E19"/>
    <w:rsid w:val="00516523"/>
    <w:rsid w:val="00523AE9"/>
    <w:rsid w:val="00525091"/>
    <w:rsid w:val="00525182"/>
    <w:rsid w:val="005259D3"/>
    <w:rsid w:val="00527327"/>
    <w:rsid w:val="00530A79"/>
    <w:rsid w:val="00531335"/>
    <w:rsid w:val="00531C0E"/>
    <w:rsid w:val="005320FD"/>
    <w:rsid w:val="00533883"/>
    <w:rsid w:val="0053768F"/>
    <w:rsid w:val="00541C0A"/>
    <w:rsid w:val="00552134"/>
    <w:rsid w:val="0055251A"/>
    <w:rsid w:val="0055353A"/>
    <w:rsid w:val="00553A3F"/>
    <w:rsid w:val="00557F88"/>
    <w:rsid w:val="00574C07"/>
    <w:rsid w:val="00576301"/>
    <w:rsid w:val="005766C8"/>
    <w:rsid w:val="00583998"/>
    <w:rsid w:val="0058651A"/>
    <w:rsid w:val="00586604"/>
    <w:rsid w:val="005876DA"/>
    <w:rsid w:val="00595C75"/>
    <w:rsid w:val="00596EC4"/>
    <w:rsid w:val="005970A2"/>
    <w:rsid w:val="005A2709"/>
    <w:rsid w:val="005A65E8"/>
    <w:rsid w:val="005A743A"/>
    <w:rsid w:val="005B411C"/>
    <w:rsid w:val="005B6794"/>
    <w:rsid w:val="005C1468"/>
    <w:rsid w:val="005C1AC9"/>
    <w:rsid w:val="005C24F3"/>
    <w:rsid w:val="005C45A2"/>
    <w:rsid w:val="005C4666"/>
    <w:rsid w:val="005D01DD"/>
    <w:rsid w:val="005D16C7"/>
    <w:rsid w:val="005D284D"/>
    <w:rsid w:val="005D2B22"/>
    <w:rsid w:val="005D5862"/>
    <w:rsid w:val="005E5662"/>
    <w:rsid w:val="005E5C3A"/>
    <w:rsid w:val="005E7468"/>
    <w:rsid w:val="005E7D51"/>
    <w:rsid w:val="005F151B"/>
    <w:rsid w:val="005F1720"/>
    <w:rsid w:val="00606E79"/>
    <w:rsid w:val="00611ED5"/>
    <w:rsid w:val="00612686"/>
    <w:rsid w:val="00614446"/>
    <w:rsid w:val="00614820"/>
    <w:rsid w:val="006162CA"/>
    <w:rsid w:val="00627818"/>
    <w:rsid w:val="0063075C"/>
    <w:rsid w:val="00636477"/>
    <w:rsid w:val="00640C61"/>
    <w:rsid w:val="006436A3"/>
    <w:rsid w:val="00644A82"/>
    <w:rsid w:val="00645BBE"/>
    <w:rsid w:val="00660217"/>
    <w:rsid w:val="00660A23"/>
    <w:rsid w:val="00661409"/>
    <w:rsid w:val="00666BF5"/>
    <w:rsid w:val="00666D3C"/>
    <w:rsid w:val="00667EEB"/>
    <w:rsid w:val="00673716"/>
    <w:rsid w:val="00674CB3"/>
    <w:rsid w:val="00675C3F"/>
    <w:rsid w:val="0068314B"/>
    <w:rsid w:val="00683FBA"/>
    <w:rsid w:val="00685645"/>
    <w:rsid w:val="00687B8A"/>
    <w:rsid w:val="00690CAB"/>
    <w:rsid w:val="00692F91"/>
    <w:rsid w:val="00693C55"/>
    <w:rsid w:val="00695501"/>
    <w:rsid w:val="006B1F16"/>
    <w:rsid w:val="006B61A6"/>
    <w:rsid w:val="006B6B83"/>
    <w:rsid w:val="006C0ECC"/>
    <w:rsid w:val="006D2FD9"/>
    <w:rsid w:val="006D3267"/>
    <w:rsid w:val="006D65DD"/>
    <w:rsid w:val="006D69F1"/>
    <w:rsid w:val="006D71E5"/>
    <w:rsid w:val="006E5230"/>
    <w:rsid w:val="006E576E"/>
    <w:rsid w:val="006E700F"/>
    <w:rsid w:val="006E73B6"/>
    <w:rsid w:val="006F1734"/>
    <w:rsid w:val="006F22F9"/>
    <w:rsid w:val="006F4414"/>
    <w:rsid w:val="006F4CCA"/>
    <w:rsid w:val="0070030A"/>
    <w:rsid w:val="00701894"/>
    <w:rsid w:val="00703903"/>
    <w:rsid w:val="00707690"/>
    <w:rsid w:val="007128AA"/>
    <w:rsid w:val="007133DF"/>
    <w:rsid w:val="007178DD"/>
    <w:rsid w:val="007229AA"/>
    <w:rsid w:val="00724E7E"/>
    <w:rsid w:val="0072591B"/>
    <w:rsid w:val="00725DDE"/>
    <w:rsid w:val="00734BDA"/>
    <w:rsid w:val="007514F2"/>
    <w:rsid w:val="00752522"/>
    <w:rsid w:val="00753AB5"/>
    <w:rsid w:val="00754EF0"/>
    <w:rsid w:val="00767F37"/>
    <w:rsid w:val="007728A1"/>
    <w:rsid w:val="00781290"/>
    <w:rsid w:val="00783F91"/>
    <w:rsid w:val="0078749A"/>
    <w:rsid w:val="0079275A"/>
    <w:rsid w:val="007A7FBE"/>
    <w:rsid w:val="007B26C3"/>
    <w:rsid w:val="007C0CB8"/>
    <w:rsid w:val="007C37DF"/>
    <w:rsid w:val="007D2F67"/>
    <w:rsid w:val="007D6A2C"/>
    <w:rsid w:val="007E3C2F"/>
    <w:rsid w:val="007F22DD"/>
    <w:rsid w:val="007F3BDA"/>
    <w:rsid w:val="007F7B37"/>
    <w:rsid w:val="00810F66"/>
    <w:rsid w:val="0081164E"/>
    <w:rsid w:val="00811BF3"/>
    <w:rsid w:val="00813AF6"/>
    <w:rsid w:val="008149C7"/>
    <w:rsid w:val="00814F7C"/>
    <w:rsid w:val="00816006"/>
    <w:rsid w:val="0081641C"/>
    <w:rsid w:val="00820619"/>
    <w:rsid w:val="00821CD1"/>
    <w:rsid w:val="008251F3"/>
    <w:rsid w:val="00826D9B"/>
    <w:rsid w:val="00830ACF"/>
    <w:rsid w:val="00831957"/>
    <w:rsid w:val="00834E1B"/>
    <w:rsid w:val="0084219A"/>
    <w:rsid w:val="008440EC"/>
    <w:rsid w:val="0085374F"/>
    <w:rsid w:val="00855233"/>
    <w:rsid w:val="00855E87"/>
    <w:rsid w:val="008663DE"/>
    <w:rsid w:val="008676E4"/>
    <w:rsid w:val="00867704"/>
    <w:rsid w:val="008735C2"/>
    <w:rsid w:val="0087453A"/>
    <w:rsid w:val="00876135"/>
    <w:rsid w:val="00876452"/>
    <w:rsid w:val="00877660"/>
    <w:rsid w:val="00877B14"/>
    <w:rsid w:val="0088597C"/>
    <w:rsid w:val="0089537E"/>
    <w:rsid w:val="00895446"/>
    <w:rsid w:val="008A100B"/>
    <w:rsid w:val="008A1C6B"/>
    <w:rsid w:val="008A5007"/>
    <w:rsid w:val="008B22E8"/>
    <w:rsid w:val="008B37B5"/>
    <w:rsid w:val="008C128E"/>
    <w:rsid w:val="008C3A27"/>
    <w:rsid w:val="008D012F"/>
    <w:rsid w:val="008D37F5"/>
    <w:rsid w:val="008D4130"/>
    <w:rsid w:val="008D55D8"/>
    <w:rsid w:val="008D5E7B"/>
    <w:rsid w:val="008E05A1"/>
    <w:rsid w:val="008E3E14"/>
    <w:rsid w:val="008E60F7"/>
    <w:rsid w:val="008E6334"/>
    <w:rsid w:val="008E6380"/>
    <w:rsid w:val="0090330A"/>
    <w:rsid w:val="00912972"/>
    <w:rsid w:val="0092423A"/>
    <w:rsid w:val="00926A0D"/>
    <w:rsid w:val="00931E70"/>
    <w:rsid w:val="00935C99"/>
    <w:rsid w:val="00940504"/>
    <w:rsid w:val="00940F36"/>
    <w:rsid w:val="00943687"/>
    <w:rsid w:val="009436C3"/>
    <w:rsid w:val="009442D0"/>
    <w:rsid w:val="00944747"/>
    <w:rsid w:val="009546A4"/>
    <w:rsid w:val="00957A32"/>
    <w:rsid w:val="00961B98"/>
    <w:rsid w:val="0096745A"/>
    <w:rsid w:val="00977702"/>
    <w:rsid w:val="00977C6C"/>
    <w:rsid w:val="00980B51"/>
    <w:rsid w:val="00981557"/>
    <w:rsid w:val="009870BA"/>
    <w:rsid w:val="00987D4C"/>
    <w:rsid w:val="00993320"/>
    <w:rsid w:val="009934D6"/>
    <w:rsid w:val="00993813"/>
    <w:rsid w:val="009A07DC"/>
    <w:rsid w:val="009A47A1"/>
    <w:rsid w:val="009B0B89"/>
    <w:rsid w:val="009B322C"/>
    <w:rsid w:val="009B664E"/>
    <w:rsid w:val="009C0466"/>
    <w:rsid w:val="009C0764"/>
    <w:rsid w:val="009C0B94"/>
    <w:rsid w:val="009C2BAD"/>
    <w:rsid w:val="009D38BD"/>
    <w:rsid w:val="009D6811"/>
    <w:rsid w:val="009D7666"/>
    <w:rsid w:val="009D7B07"/>
    <w:rsid w:val="009E6B22"/>
    <w:rsid w:val="009E775B"/>
    <w:rsid w:val="009E7B85"/>
    <w:rsid w:val="009F1EA7"/>
    <w:rsid w:val="009F76EE"/>
    <w:rsid w:val="00A05B5D"/>
    <w:rsid w:val="00A13705"/>
    <w:rsid w:val="00A17550"/>
    <w:rsid w:val="00A26201"/>
    <w:rsid w:val="00A2677B"/>
    <w:rsid w:val="00A31A40"/>
    <w:rsid w:val="00A33C77"/>
    <w:rsid w:val="00A33C82"/>
    <w:rsid w:val="00A34619"/>
    <w:rsid w:val="00A42191"/>
    <w:rsid w:val="00A4245A"/>
    <w:rsid w:val="00A52F13"/>
    <w:rsid w:val="00A53430"/>
    <w:rsid w:val="00A55DFD"/>
    <w:rsid w:val="00A57D61"/>
    <w:rsid w:val="00A60495"/>
    <w:rsid w:val="00A65D67"/>
    <w:rsid w:val="00A67066"/>
    <w:rsid w:val="00A751EB"/>
    <w:rsid w:val="00A769AD"/>
    <w:rsid w:val="00A82546"/>
    <w:rsid w:val="00A86813"/>
    <w:rsid w:val="00A93F1D"/>
    <w:rsid w:val="00A96479"/>
    <w:rsid w:val="00A9743E"/>
    <w:rsid w:val="00A979C5"/>
    <w:rsid w:val="00AA2C11"/>
    <w:rsid w:val="00AB2BEC"/>
    <w:rsid w:val="00AB53FA"/>
    <w:rsid w:val="00AC3C01"/>
    <w:rsid w:val="00AC4A49"/>
    <w:rsid w:val="00AC7A23"/>
    <w:rsid w:val="00AD06D2"/>
    <w:rsid w:val="00AD2695"/>
    <w:rsid w:val="00AD3E73"/>
    <w:rsid w:val="00AD4171"/>
    <w:rsid w:val="00AD5778"/>
    <w:rsid w:val="00AD7A60"/>
    <w:rsid w:val="00AE1A34"/>
    <w:rsid w:val="00AE4C7A"/>
    <w:rsid w:val="00AF5BAE"/>
    <w:rsid w:val="00AF6973"/>
    <w:rsid w:val="00B12353"/>
    <w:rsid w:val="00B26A79"/>
    <w:rsid w:val="00B37238"/>
    <w:rsid w:val="00B406F5"/>
    <w:rsid w:val="00B42499"/>
    <w:rsid w:val="00B53988"/>
    <w:rsid w:val="00B5720A"/>
    <w:rsid w:val="00B606E0"/>
    <w:rsid w:val="00B6191A"/>
    <w:rsid w:val="00B61F9B"/>
    <w:rsid w:val="00B6402C"/>
    <w:rsid w:val="00B67AE6"/>
    <w:rsid w:val="00B73826"/>
    <w:rsid w:val="00B7412C"/>
    <w:rsid w:val="00B74C07"/>
    <w:rsid w:val="00B76654"/>
    <w:rsid w:val="00B771D1"/>
    <w:rsid w:val="00B80BF4"/>
    <w:rsid w:val="00B8389F"/>
    <w:rsid w:val="00B87513"/>
    <w:rsid w:val="00B90571"/>
    <w:rsid w:val="00B96F09"/>
    <w:rsid w:val="00BA3062"/>
    <w:rsid w:val="00BA59DF"/>
    <w:rsid w:val="00BA5FD0"/>
    <w:rsid w:val="00BB441C"/>
    <w:rsid w:val="00BC24D4"/>
    <w:rsid w:val="00BC487B"/>
    <w:rsid w:val="00BC6847"/>
    <w:rsid w:val="00BC7D74"/>
    <w:rsid w:val="00BD61B8"/>
    <w:rsid w:val="00BE1538"/>
    <w:rsid w:val="00BE1CBA"/>
    <w:rsid w:val="00BE5331"/>
    <w:rsid w:val="00BE7064"/>
    <w:rsid w:val="00C113E7"/>
    <w:rsid w:val="00C12282"/>
    <w:rsid w:val="00C14136"/>
    <w:rsid w:val="00C204E1"/>
    <w:rsid w:val="00C217F7"/>
    <w:rsid w:val="00C25320"/>
    <w:rsid w:val="00C25706"/>
    <w:rsid w:val="00C30D57"/>
    <w:rsid w:val="00C320A6"/>
    <w:rsid w:val="00C339CB"/>
    <w:rsid w:val="00C45D73"/>
    <w:rsid w:val="00C60689"/>
    <w:rsid w:val="00C66374"/>
    <w:rsid w:val="00C7232E"/>
    <w:rsid w:val="00C741B3"/>
    <w:rsid w:val="00C803FD"/>
    <w:rsid w:val="00C82E47"/>
    <w:rsid w:val="00C915B7"/>
    <w:rsid w:val="00C92484"/>
    <w:rsid w:val="00C94933"/>
    <w:rsid w:val="00C9762B"/>
    <w:rsid w:val="00C97EF3"/>
    <w:rsid w:val="00CA210C"/>
    <w:rsid w:val="00CB1CF8"/>
    <w:rsid w:val="00CC0042"/>
    <w:rsid w:val="00CC0D39"/>
    <w:rsid w:val="00CC3DB5"/>
    <w:rsid w:val="00CE5B48"/>
    <w:rsid w:val="00CF484F"/>
    <w:rsid w:val="00D03C92"/>
    <w:rsid w:val="00D11699"/>
    <w:rsid w:val="00D11EBE"/>
    <w:rsid w:val="00D1280B"/>
    <w:rsid w:val="00D13098"/>
    <w:rsid w:val="00D1325C"/>
    <w:rsid w:val="00D179A1"/>
    <w:rsid w:val="00D2008B"/>
    <w:rsid w:val="00D212FE"/>
    <w:rsid w:val="00D22312"/>
    <w:rsid w:val="00D2752E"/>
    <w:rsid w:val="00D30A65"/>
    <w:rsid w:val="00D32CC4"/>
    <w:rsid w:val="00D34C3A"/>
    <w:rsid w:val="00D509D0"/>
    <w:rsid w:val="00D51C78"/>
    <w:rsid w:val="00D540AA"/>
    <w:rsid w:val="00D57236"/>
    <w:rsid w:val="00D624A8"/>
    <w:rsid w:val="00D65DBA"/>
    <w:rsid w:val="00D6725B"/>
    <w:rsid w:val="00D7004E"/>
    <w:rsid w:val="00D73250"/>
    <w:rsid w:val="00D77ED6"/>
    <w:rsid w:val="00D85F92"/>
    <w:rsid w:val="00D872F2"/>
    <w:rsid w:val="00D928BD"/>
    <w:rsid w:val="00D9426F"/>
    <w:rsid w:val="00D9508D"/>
    <w:rsid w:val="00DA03EE"/>
    <w:rsid w:val="00DA4156"/>
    <w:rsid w:val="00DA41A9"/>
    <w:rsid w:val="00DB7F3C"/>
    <w:rsid w:val="00DC056E"/>
    <w:rsid w:val="00DC1971"/>
    <w:rsid w:val="00DC3823"/>
    <w:rsid w:val="00DC4FCA"/>
    <w:rsid w:val="00DC6A8C"/>
    <w:rsid w:val="00DC7A6D"/>
    <w:rsid w:val="00DD531D"/>
    <w:rsid w:val="00DD5F16"/>
    <w:rsid w:val="00DE3D59"/>
    <w:rsid w:val="00E03597"/>
    <w:rsid w:val="00E1248B"/>
    <w:rsid w:val="00E1430F"/>
    <w:rsid w:val="00E14AA3"/>
    <w:rsid w:val="00E154CC"/>
    <w:rsid w:val="00E16F0D"/>
    <w:rsid w:val="00E211B7"/>
    <w:rsid w:val="00E230B2"/>
    <w:rsid w:val="00E237D3"/>
    <w:rsid w:val="00E3095E"/>
    <w:rsid w:val="00E35393"/>
    <w:rsid w:val="00E375C1"/>
    <w:rsid w:val="00E37C86"/>
    <w:rsid w:val="00E37FFC"/>
    <w:rsid w:val="00E4180A"/>
    <w:rsid w:val="00E50681"/>
    <w:rsid w:val="00E534BF"/>
    <w:rsid w:val="00E5674C"/>
    <w:rsid w:val="00E57F9C"/>
    <w:rsid w:val="00E6161E"/>
    <w:rsid w:val="00E708F6"/>
    <w:rsid w:val="00E70C62"/>
    <w:rsid w:val="00E72AAA"/>
    <w:rsid w:val="00E86D7A"/>
    <w:rsid w:val="00E911E2"/>
    <w:rsid w:val="00E9574C"/>
    <w:rsid w:val="00E9748D"/>
    <w:rsid w:val="00EA0B87"/>
    <w:rsid w:val="00EA7A04"/>
    <w:rsid w:val="00EA7ADC"/>
    <w:rsid w:val="00EB17B8"/>
    <w:rsid w:val="00EB2092"/>
    <w:rsid w:val="00EB392A"/>
    <w:rsid w:val="00EB69B7"/>
    <w:rsid w:val="00EB749D"/>
    <w:rsid w:val="00ED1465"/>
    <w:rsid w:val="00EF35C8"/>
    <w:rsid w:val="00F01D35"/>
    <w:rsid w:val="00F037BF"/>
    <w:rsid w:val="00F03F29"/>
    <w:rsid w:val="00F077CB"/>
    <w:rsid w:val="00F07A20"/>
    <w:rsid w:val="00F21B89"/>
    <w:rsid w:val="00F21C98"/>
    <w:rsid w:val="00F22CA2"/>
    <w:rsid w:val="00F2614B"/>
    <w:rsid w:val="00F3069F"/>
    <w:rsid w:val="00F37C22"/>
    <w:rsid w:val="00F41EAC"/>
    <w:rsid w:val="00F45475"/>
    <w:rsid w:val="00F53335"/>
    <w:rsid w:val="00F569D2"/>
    <w:rsid w:val="00F63A88"/>
    <w:rsid w:val="00F656C6"/>
    <w:rsid w:val="00F70BFC"/>
    <w:rsid w:val="00F71171"/>
    <w:rsid w:val="00F7452B"/>
    <w:rsid w:val="00F759B9"/>
    <w:rsid w:val="00F75F17"/>
    <w:rsid w:val="00F808F3"/>
    <w:rsid w:val="00F82A1F"/>
    <w:rsid w:val="00F82B63"/>
    <w:rsid w:val="00F82F73"/>
    <w:rsid w:val="00F951CF"/>
    <w:rsid w:val="00F96353"/>
    <w:rsid w:val="00F97434"/>
    <w:rsid w:val="00FA11BF"/>
    <w:rsid w:val="00FB0DC2"/>
    <w:rsid w:val="00FB53C8"/>
    <w:rsid w:val="00FB5A2E"/>
    <w:rsid w:val="00FC07C3"/>
    <w:rsid w:val="00FC090B"/>
    <w:rsid w:val="00FC5E46"/>
    <w:rsid w:val="00FC61D5"/>
    <w:rsid w:val="00FD03A9"/>
    <w:rsid w:val="00FD0C72"/>
    <w:rsid w:val="00FD7690"/>
    <w:rsid w:val="00FE5189"/>
    <w:rsid w:val="00FE63CD"/>
    <w:rsid w:val="00FF1DC9"/>
    <w:rsid w:val="00FF1E5F"/>
    <w:rsid w:val="00FF5CBA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14D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14D33"/>
    <w:rPr>
      <w:rFonts w:ascii="Courier New" w:hAnsi="Courier New"/>
      <w:sz w:val="24"/>
    </w:rPr>
  </w:style>
  <w:style w:type="character" w:styleId="PageNumber">
    <w:name w:val="page number"/>
    <w:basedOn w:val="DefaultParagraphFont"/>
    <w:rsid w:val="00314D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14D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14D33"/>
    <w:rPr>
      <w:rFonts w:ascii="Courier New" w:hAnsi="Courier New"/>
      <w:sz w:val="24"/>
    </w:rPr>
  </w:style>
  <w:style w:type="character" w:styleId="PageNumber">
    <w:name w:val="page number"/>
    <w:basedOn w:val="DefaultParagraphFont"/>
    <w:rsid w:val="00314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2014-04-18T15:40:00Z</dcterms:created>
  <dcterms:modified xsi:type="dcterms:W3CDTF">2014-04-18T15:40:00Z</dcterms:modified>
</cp:coreProperties>
</file>