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33" w:rsidRPr="00DE1510" w:rsidRDefault="00483E33" w:rsidP="00483E33">
      <w:pPr>
        <w:rPr>
          <w:rFonts w:ascii="Arial" w:hAnsi="Arial" w:cs="Arial"/>
          <w:sz w:val="23"/>
          <w:szCs w:val="23"/>
        </w:rPr>
      </w:pPr>
    </w:p>
    <w:p w:rsidR="00483E33" w:rsidRPr="004566AA" w:rsidRDefault="00483E33" w:rsidP="00483E33">
      <w:pPr>
        <w:spacing w:line="480" w:lineRule="auto"/>
        <w:rPr>
          <w:rFonts w:ascii="Arial" w:hAnsi="Arial" w:cs="Arial"/>
          <w:szCs w:val="24"/>
        </w:rPr>
      </w:pPr>
      <w:r w:rsidRPr="004566AA">
        <w:rPr>
          <w:rFonts w:ascii="Arial" w:hAnsi="Arial" w:cs="Arial"/>
          <w:szCs w:val="24"/>
        </w:rPr>
        <w:t>AMENDMENT OF THE REGULATIONS OF THE COMMISSIONER OF EDUCATION</w:t>
      </w:r>
    </w:p>
    <w:p w:rsidR="00483E33" w:rsidRDefault="00483E33" w:rsidP="00483E33">
      <w:pPr>
        <w:spacing w:line="480" w:lineRule="auto"/>
        <w:ind w:firstLine="720"/>
        <w:rPr>
          <w:rFonts w:ascii="Arial" w:hAnsi="Arial" w:cs="Arial"/>
          <w:szCs w:val="24"/>
        </w:rPr>
      </w:pPr>
      <w:r w:rsidRPr="004566AA">
        <w:rPr>
          <w:rFonts w:ascii="Arial" w:hAnsi="Arial" w:cs="Arial"/>
          <w:szCs w:val="24"/>
        </w:rPr>
        <w:t>Pursuant to Education Law sections 101, 207, 208, 209, 210, 215, 305, 308, 309, 3204 and 3713</w:t>
      </w:r>
    </w:p>
    <w:p w:rsidR="00483E33" w:rsidRPr="004566AA" w:rsidRDefault="00483E33" w:rsidP="00483E33">
      <w:pPr>
        <w:spacing w:line="480" w:lineRule="auto"/>
        <w:ind w:firstLine="720"/>
        <w:rPr>
          <w:rFonts w:ascii="Arial" w:hAnsi="Arial" w:cs="Arial"/>
          <w:szCs w:val="24"/>
        </w:rPr>
      </w:pPr>
      <w:r>
        <w:rPr>
          <w:rFonts w:ascii="Arial" w:hAnsi="Arial" w:cs="Arial"/>
          <w:szCs w:val="24"/>
        </w:rPr>
        <w:t xml:space="preserve">1.  </w:t>
      </w:r>
      <w:r w:rsidRPr="004566AA">
        <w:rPr>
          <w:rFonts w:ascii="Arial" w:hAnsi="Arial" w:cs="Arial"/>
          <w:szCs w:val="24"/>
        </w:rPr>
        <w:t xml:space="preserve">Paragraph (2) of subdivision (e) of section 100.4 of the Regulations of the Commissioner of Education is amended, effective </w:t>
      </w:r>
      <w:r>
        <w:rPr>
          <w:rFonts w:ascii="Arial" w:hAnsi="Arial" w:cs="Arial"/>
          <w:szCs w:val="24"/>
        </w:rPr>
        <w:t>May 14</w:t>
      </w:r>
      <w:r w:rsidRPr="004566AA">
        <w:rPr>
          <w:rFonts w:ascii="Arial" w:hAnsi="Arial" w:cs="Arial"/>
          <w:szCs w:val="24"/>
        </w:rPr>
        <w:t>, 2014, as follows:</w:t>
      </w:r>
    </w:p>
    <w:p w:rsidR="00483E33" w:rsidRPr="004566AA" w:rsidRDefault="00483E33" w:rsidP="00483E33">
      <w:pPr>
        <w:spacing w:line="480" w:lineRule="auto"/>
        <w:rPr>
          <w:rFonts w:ascii="Arial" w:hAnsi="Arial" w:cs="Arial"/>
          <w:szCs w:val="24"/>
        </w:rPr>
      </w:pPr>
      <w:r w:rsidRPr="004566AA">
        <w:rPr>
          <w:rFonts w:ascii="Arial" w:hAnsi="Arial" w:cs="Arial"/>
          <w:szCs w:val="24"/>
        </w:rPr>
        <w:tab/>
        <w:t xml:space="preserve">(2)  Beginning with the 1998-99 school </w:t>
      </w:r>
      <w:proofErr w:type="gramStart"/>
      <w:r w:rsidRPr="004566AA">
        <w:rPr>
          <w:rFonts w:ascii="Arial" w:hAnsi="Arial" w:cs="Arial"/>
          <w:szCs w:val="24"/>
        </w:rPr>
        <w:t>year</w:t>
      </w:r>
      <w:proofErr w:type="gramEnd"/>
      <w:r w:rsidRPr="004566AA">
        <w:rPr>
          <w:rFonts w:ascii="Arial" w:hAnsi="Arial" w:cs="Arial"/>
          <w:szCs w:val="24"/>
        </w:rPr>
        <w:t>, the mathematics intermediate assessment shall be administered in grade eight.  Beginning with the 2005-2006 school year, mathematics assessments shall be administered in grades seven and eight</w:t>
      </w:r>
      <w:r w:rsidRPr="004566AA">
        <w:rPr>
          <w:rFonts w:ascii="Arial" w:hAnsi="Arial" w:cs="Arial"/>
          <w:szCs w:val="24"/>
          <w:u w:val="single"/>
        </w:rPr>
        <w:t>, provided that, for the 2013-2014 school year, students who attend grade seven or eight may take a Regents examination in mathematics in lieu of or in addition to the grade 7 or 8 mathematics assessment, in accordance with section 100.18(b</w:t>
      </w:r>
      <w:proofErr w:type="gramStart"/>
      <w:r w:rsidRPr="004566AA">
        <w:rPr>
          <w:rFonts w:ascii="Arial" w:hAnsi="Arial" w:cs="Arial"/>
          <w:szCs w:val="24"/>
          <w:u w:val="single"/>
        </w:rPr>
        <w:t>)(</w:t>
      </w:r>
      <w:proofErr w:type="gramEnd"/>
      <w:r w:rsidRPr="004566AA">
        <w:rPr>
          <w:rFonts w:ascii="Arial" w:hAnsi="Arial" w:cs="Arial"/>
          <w:szCs w:val="24"/>
          <w:u w:val="single"/>
        </w:rPr>
        <w:t>14) of this Part</w:t>
      </w:r>
      <w:r w:rsidRPr="004566AA">
        <w:rPr>
          <w:rFonts w:ascii="Arial" w:hAnsi="Arial" w:cs="Arial"/>
          <w:szCs w:val="24"/>
        </w:rPr>
        <w:t xml:space="preserve">.  </w:t>
      </w:r>
    </w:p>
    <w:p w:rsidR="00483E33" w:rsidRPr="004566AA" w:rsidRDefault="00483E33" w:rsidP="00483E33">
      <w:pPr>
        <w:spacing w:line="480" w:lineRule="auto"/>
        <w:ind w:firstLine="720"/>
        <w:rPr>
          <w:rFonts w:ascii="Arial" w:hAnsi="Arial" w:cs="Arial"/>
          <w:szCs w:val="24"/>
        </w:rPr>
      </w:pPr>
      <w:r>
        <w:rPr>
          <w:rFonts w:ascii="Arial" w:hAnsi="Arial" w:cs="Arial"/>
          <w:szCs w:val="24"/>
        </w:rPr>
        <w:t>2</w:t>
      </w:r>
      <w:r w:rsidRPr="004566AA">
        <w:rPr>
          <w:rFonts w:ascii="Arial" w:hAnsi="Arial" w:cs="Arial"/>
          <w:szCs w:val="24"/>
        </w:rPr>
        <w:t>.  Paragraph (14) of subdivision (b) of section 100.18 of the Regulations of the Commissioner of Education is amended, effective</w:t>
      </w:r>
      <w:r>
        <w:rPr>
          <w:rFonts w:ascii="Arial" w:hAnsi="Arial" w:cs="Arial"/>
          <w:szCs w:val="24"/>
        </w:rPr>
        <w:t xml:space="preserve"> May 14, 2014</w:t>
      </w:r>
      <w:r w:rsidRPr="004566AA">
        <w:rPr>
          <w:rFonts w:ascii="Arial" w:hAnsi="Arial" w:cs="Arial"/>
          <w:szCs w:val="24"/>
        </w:rPr>
        <w:t>, as follows:</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(14)</w:t>
      </w:r>
      <w:bookmarkStart w:id="0" w:name="PerformanceLevels"/>
      <w:r w:rsidRPr="004566AA">
        <w:rPr>
          <w:rFonts w:ascii="Arial" w:hAnsi="Arial" w:cs="Arial"/>
          <w:szCs w:val="24"/>
        </w:rPr>
        <w:t xml:space="preserve">  </w:t>
      </w:r>
      <w:r w:rsidRPr="004566AA">
        <w:rPr>
          <w:rFonts w:ascii="Arial" w:hAnsi="Arial" w:cs="Arial"/>
          <w:color w:val="000000"/>
          <w:szCs w:val="24"/>
        </w:rPr>
        <w:t>Performance levels</w:t>
      </w:r>
      <w:bookmarkEnd w:id="0"/>
      <w:r w:rsidRPr="004566AA">
        <w:rPr>
          <w:rFonts w:ascii="Arial" w:hAnsi="Arial" w:cs="Arial"/>
          <w:color w:val="000000"/>
          <w:szCs w:val="24"/>
        </w:rPr>
        <w:t xml:space="preserve"> shall mean:</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w:t>
      </w:r>
      <w:proofErr w:type="spellStart"/>
      <w:r w:rsidRPr="004566AA">
        <w:rPr>
          <w:rFonts w:ascii="Arial" w:hAnsi="Arial" w:cs="Arial"/>
          <w:szCs w:val="24"/>
        </w:rPr>
        <w:t>i</w:t>
      </w:r>
      <w:proofErr w:type="spellEnd"/>
      <w:r w:rsidRPr="004566AA">
        <w:rPr>
          <w:rFonts w:ascii="Arial" w:hAnsi="Arial" w:cs="Arial"/>
          <w:szCs w:val="24"/>
        </w:rPr>
        <w:t xml:space="preserve">)  </w:t>
      </w:r>
      <w:proofErr w:type="gramStart"/>
      <w:r w:rsidRPr="004566AA">
        <w:rPr>
          <w:rFonts w:ascii="Arial" w:hAnsi="Arial" w:cs="Arial"/>
          <w:szCs w:val="24"/>
        </w:rPr>
        <w:t>for</w:t>
      </w:r>
      <w:proofErr w:type="gramEnd"/>
      <w:r w:rsidRPr="004566AA">
        <w:rPr>
          <w:rFonts w:ascii="Arial" w:hAnsi="Arial" w:cs="Arial"/>
          <w:szCs w:val="24"/>
        </w:rPr>
        <w:t xml:space="preserve"> elementary and middle grades: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(a)  </w:t>
      </w:r>
      <w:proofErr w:type="gramStart"/>
      <w:r w:rsidRPr="004566AA">
        <w:rPr>
          <w:rFonts w:ascii="Arial" w:hAnsi="Arial" w:cs="Arial"/>
          <w:szCs w:val="24"/>
        </w:rPr>
        <w:t>level</w:t>
      </w:r>
      <w:proofErr w:type="gramEnd"/>
      <w:r w:rsidRPr="004566AA">
        <w:rPr>
          <w:rFonts w:ascii="Arial" w:hAnsi="Arial" w:cs="Arial"/>
          <w:szCs w:val="24"/>
        </w:rPr>
        <w:t xml:space="preserve"> 1 (well below proficient)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(1)  not on track to be proficient:</w:t>
      </w:r>
      <w:r w:rsidRPr="004566AA">
        <w:rPr>
          <w:rFonts w:ascii="Arial" w:hAnsi="Arial" w:cs="Arial"/>
          <w:color w:val="000000"/>
          <w:szCs w:val="24"/>
        </w:rPr>
        <w:t xml:space="preserve"> a score of level 1 on State assessments in English language arts and mathematics provided that</w:t>
      </w:r>
      <w:r w:rsidRPr="004566AA">
        <w:rPr>
          <w:rFonts w:ascii="Arial" w:hAnsi="Arial" w:cs="Arial"/>
          <w:szCs w:val="24"/>
        </w:rPr>
        <w:t xml:space="preserve"> using the student’s three-year percentile growth targets as established by the commissioner, the student’s growth percentile does not meet or exceed his or her growth percentile</w:t>
      </w:r>
      <w:r w:rsidRPr="004566AA" w:rsidDel="00170EA6">
        <w:rPr>
          <w:rFonts w:ascii="Arial" w:hAnsi="Arial" w:cs="Arial"/>
          <w:szCs w:val="24"/>
        </w:rPr>
        <w:t xml:space="preserve"> </w:t>
      </w:r>
      <w:r w:rsidRPr="004566AA">
        <w:rPr>
          <w:rFonts w:ascii="Arial" w:hAnsi="Arial" w:cs="Arial"/>
          <w:szCs w:val="24"/>
        </w:rPr>
        <w:t xml:space="preserve">target; or the student does not have a growth percentile target; </w:t>
      </w:r>
      <w:r w:rsidRPr="004566AA">
        <w:rPr>
          <w:rFonts w:ascii="Arial" w:hAnsi="Arial" w:cs="Arial"/>
          <w:color w:val="000000"/>
          <w:szCs w:val="24"/>
        </w:rPr>
        <w:t>or a score of level 1 on a State alternate assessment</w:t>
      </w:r>
      <w:r w:rsidRPr="004566AA">
        <w:rPr>
          <w:rFonts w:ascii="Arial" w:hAnsi="Arial" w:cs="Arial"/>
          <w:color w:val="000000"/>
          <w:szCs w:val="24"/>
          <w:u w:val="single"/>
        </w:rPr>
        <w:t>; or a score of 64 or less, or a comparable score as approved by the Board of Regents, on a Regents examination in mathematics for a student in grade 7 or grade 8</w:t>
      </w:r>
      <w:r w:rsidRPr="004566AA">
        <w:rPr>
          <w:rFonts w:ascii="Arial" w:hAnsi="Arial" w:cs="Arial"/>
          <w:szCs w:val="24"/>
        </w:rPr>
        <w: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lastRenderedPageBreak/>
        <w:tab/>
        <w:t xml:space="preserve">(2)  on track to be proficient:  </w:t>
      </w:r>
      <w:r w:rsidRPr="004566AA">
        <w:rPr>
          <w:rFonts w:ascii="Arial" w:hAnsi="Arial" w:cs="Arial"/>
          <w:color w:val="000000"/>
          <w:szCs w:val="24"/>
        </w:rPr>
        <w:t>a score of level 1 on State assessments in English language arts and mathematics, provided that using the student’s three-year percentile growth targets as established by the commissioner, the  student’s  growth percentile meets or exceeds his or her</w:t>
      </w:r>
      <w:r w:rsidRPr="004566AA">
        <w:rPr>
          <w:rFonts w:ascii="Arial" w:hAnsi="Arial" w:cs="Arial"/>
          <w:szCs w:val="24"/>
        </w:rPr>
        <w:t xml:space="preserve"> growth percentile target;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(3)  for science:  </w:t>
      </w:r>
      <w:r w:rsidRPr="004566AA">
        <w:rPr>
          <w:rFonts w:ascii="Arial" w:hAnsi="Arial" w:cs="Arial"/>
          <w:color w:val="000000"/>
          <w:szCs w:val="24"/>
        </w:rPr>
        <w:t xml:space="preserve">a score of level 1 on State assessments in science or other State assessments, or a score of level 1 on a State alternate assessment;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(b)  </w:t>
      </w:r>
      <w:proofErr w:type="gramStart"/>
      <w:r w:rsidRPr="004566AA">
        <w:rPr>
          <w:rFonts w:ascii="Arial" w:hAnsi="Arial" w:cs="Arial"/>
          <w:szCs w:val="24"/>
        </w:rPr>
        <w:t>level</w:t>
      </w:r>
      <w:proofErr w:type="gramEnd"/>
      <w:r w:rsidRPr="004566AA">
        <w:rPr>
          <w:rFonts w:ascii="Arial" w:hAnsi="Arial" w:cs="Arial"/>
          <w:szCs w:val="24"/>
        </w:rPr>
        <w:t xml:space="preserve"> 2 (below proficient)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(1)  not on track to be proficient:  </w:t>
      </w:r>
      <w:r w:rsidRPr="004566AA">
        <w:rPr>
          <w:rFonts w:ascii="Arial" w:hAnsi="Arial" w:cs="Arial"/>
          <w:color w:val="000000"/>
          <w:szCs w:val="24"/>
        </w:rPr>
        <w:t>a score of level 2 on State assessments in English language arts and mathematics provided that using the student’s three-year percentile growth targets as established by the com</w:t>
      </w:r>
      <w:r w:rsidRPr="004566AA">
        <w:rPr>
          <w:rFonts w:ascii="Arial" w:hAnsi="Arial" w:cs="Arial"/>
          <w:szCs w:val="24"/>
        </w:rPr>
        <w:t>missioner, the student’s growth percentile does not meet or exceed his or her growth percentile target; or the student does not have a growth percentile target; or a score of level 2 on a State alternate assessment;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(2)  on track to be proficient:  </w:t>
      </w:r>
      <w:r w:rsidRPr="004566AA">
        <w:rPr>
          <w:rFonts w:ascii="Arial" w:hAnsi="Arial" w:cs="Arial"/>
          <w:color w:val="000000"/>
          <w:szCs w:val="24"/>
        </w:rPr>
        <w:t>a score of level 2 on State assessments in English language arts and mathematics, provided that using the student’s three-year percentile growth targets as established by the commissi</w:t>
      </w:r>
      <w:r w:rsidRPr="004566AA">
        <w:rPr>
          <w:rFonts w:ascii="Arial" w:hAnsi="Arial" w:cs="Arial"/>
          <w:szCs w:val="24"/>
        </w:rPr>
        <w:t>oner, the student’s growth percentile meets or exceeds his or her growth percentile target;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(3)  for science:  </w:t>
      </w:r>
      <w:r w:rsidRPr="004566AA">
        <w:rPr>
          <w:rFonts w:ascii="Arial" w:hAnsi="Arial" w:cs="Arial"/>
          <w:color w:val="000000"/>
          <w:szCs w:val="24"/>
        </w:rPr>
        <w:t xml:space="preserve">a score of level 2 on State assessments in science or other State assessments, or a score of level 2 on a State alternate assessment;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(c)  </w:t>
      </w:r>
      <w:proofErr w:type="gramStart"/>
      <w:r w:rsidRPr="004566AA">
        <w:rPr>
          <w:rFonts w:ascii="Arial" w:hAnsi="Arial" w:cs="Arial"/>
          <w:szCs w:val="24"/>
        </w:rPr>
        <w:t>level</w:t>
      </w:r>
      <w:proofErr w:type="gramEnd"/>
      <w:r w:rsidRPr="004566AA">
        <w:rPr>
          <w:rFonts w:ascii="Arial" w:hAnsi="Arial" w:cs="Arial"/>
          <w:szCs w:val="24"/>
        </w:rPr>
        <w:t xml:space="preserve"> 3 (proficient)</w:t>
      </w:r>
    </w:p>
    <w:p w:rsidR="00483E33" w:rsidRPr="004566AA" w:rsidRDefault="00483E33" w:rsidP="00483E33">
      <w:pPr>
        <w:spacing w:line="432" w:lineRule="auto"/>
        <w:rPr>
          <w:rFonts w:ascii="Arial" w:hAnsi="Arial" w:cs="Arial"/>
          <w:b/>
          <w:color w:val="008000"/>
          <w:szCs w:val="24"/>
        </w:rPr>
      </w:pPr>
      <w:r w:rsidRPr="004566AA">
        <w:rPr>
          <w:rFonts w:ascii="Arial" w:hAnsi="Arial" w:cs="Arial"/>
          <w:color w:val="000000"/>
          <w:szCs w:val="24"/>
        </w:rPr>
        <w:tab/>
        <w:t xml:space="preserve">(1)  a score of level 3 on State assessments in English language arts, mathematics and science or a score of level 3 on a State alternate assessment; </w:t>
      </w:r>
    </w:p>
    <w:p w:rsidR="00483E33" w:rsidRPr="004566AA" w:rsidRDefault="00483E33" w:rsidP="00483E33">
      <w:pPr>
        <w:spacing w:line="432" w:lineRule="auto"/>
        <w:rPr>
          <w:rFonts w:ascii="Arial" w:hAnsi="Arial" w:cs="Arial"/>
          <w:szCs w:val="24"/>
        </w:rPr>
      </w:pPr>
      <w:r w:rsidRPr="004566AA">
        <w:rPr>
          <w:rFonts w:ascii="Arial" w:hAnsi="Arial" w:cs="Arial"/>
          <w:color w:val="000000"/>
          <w:szCs w:val="24"/>
        </w:rPr>
        <w:tab/>
        <w:t>(2)  a score of 65 or higher</w:t>
      </w:r>
      <w:r w:rsidRPr="004566AA">
        <w:rPr>
          <w:rFonts w:ascii="Arial" w:hAnsi="Arial" w:cs="Arial"/>
          <w:color w:val="000000"/>
          <w:szCs w:val="24"/>
          <w:u w:val="single"/>
        </w:rPr>
        <w:t>, or a comparable score as approved by the Board of Regents,</w:t>
      </w:r>
      <w:r w:rsidRPr="004566AA">
        <w:rPr>
          <w:rFonts w:ascii="Arial" w:hAnsi="Arial" w:cs="Arial"/>
          <w:color w:val="000000"/>
          <w:szCs w:val="24"/>
        </w:rPr>
        <w:t xml:space="preserve"> </w:t>
      </w:r>
      <w:r w:rsidRPr="004566AA">
        <w:rPr>
          <w:rFonts w:ascii="Arial" w:hAnsi="Arial" w:cs="Arial"/>
          <w:szCs w:val="24"/>
        </w:rPr>
        <w:t xml:space="preserve">on a Regents Examination in science </w:t>
      </w:r>
      <w:r w:rsidRPr="004566AA">
        <w:rPr>
          <w:rFonts w:ascii="Arial" w:hAnsi="Arial" w:cs="Arial"/>
          <w:szCs w:val="24"/>
          <w:u w:val="single"/>
        </w:rPr>
        <w:t>or mathematics</w:t>
      </w:r>
      <w:r w:rsidRPr="004566AA">
        <w:rPr>
          <w:rFonts w:ascii="Arial" w:hAnsi="Arial" w:cs="Arial"/>
          <w:szCs w:val="24"/>
        </w:rPr>
        <w:t xml:space="preserve"> for students in grade</w:t>
      </w:r>
      <w:r w:rsidRPr="004566AA">
        <w:rPr>
          <w:rFonts w:ascii="Arial" w:hAnsi="Arial" w:cs="Arial"/>
          <w:szCs w:val="24"/>
          <w:u w:val="single"/>
        </w:rPr>
        <w:t xml:space="preserve"> seven or</w:t>
      </w:r>
      <w:r w:rsidRPr="004566AA">
        <w:rPr>
          <w:rFonts w:ascii="Arial" w:hAnsi="Arial" w:cs="Arial"/>
          <w:szCs w:val="24"/>
        </w:rPr>
        <w:t xml:space="preserve"> eight pursuant to subdivision 100.4(d) of this Part;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lastRenderedPageBreak/>
        <w:tab/>
        <w:t xml:space="preserve">(d)  level 4 (excels in standards):  a </w:t>
      </w:r>
      <w:r w:rsidRPr="004566AA">
        <w:rPr>
          <w:rFonts w:ascii="Arial" w:hAnsi="Arial" w:cs="Arial"/>
          <w:color w:val="000000"/>
          <w:szCs w:val="24"/>
        </w:rPr>
        <w:t>score</w:t>
      </w:r>
      <w:r w:rsidRPr="004566AA">
        <w:rPr>
          <w:rFonts w:ascii="Arial" w:hAnsi="Arial" w:cs="Arial"/>
          <w:szCs w:val="24"/>
        </w:rPr>
        <w:t xml:space="preserve"> of level 4 on State assessments in English language arts, mathematics and science or a score of level 4 on a State alternate assessment;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(ii)  </w:t>
      </w:r>
      <w:proofErr w:type="gramStart"/>
      <w:r w:rsidRPr="004566AA">
        <w:rPr>
          <w:rFonts w:ascii="Arial" w:hAnsi="Arial" w:cs="Arial"/>
          <w:szCs w:val="24"/>
        </w:rPr>
        <w:t>for</w:t>
      </w:r>
      <w:proofErr w:type="gramEnd"/>
      <w:r w:rsidRPr="004566AA">
        <w:rPr>
          <w:rFonts w:ascii="Arial" w:hAnsi="Arial" w:cs="Arial"/>
          <w:szCs w:val="24"/>
        </w:rPr>
        <w:t xml:space="preserve"> high school: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(a)  </w:t>
      </w:r>
      <w:proofErr w:type="gramStart"/>
      <w:r w:rsidRPr="004566AA">
        <w:rPr>
          <w:rFonts w:ascii="Arial" w:hAnsi="Arial" w:cs="Arial"/>
          <w:szCs w:val="24"/>
        </w:rPr>
        <w:t>level</w:t>
      </w:r>
      <w:proofErr w:type="gramEnd"/>
      <w:r w:rsidRPr="004566AA">
        <w:rPr>
          <w:rFonts w:ascii="Arial" w:hAnsi="Arial" w:cs="Arial"/>
          <w:szCs w:val="24"/>
        </w:rPr>
        <w:t xml:space="preserve"> 1 (well below proficient)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(1)  </w:t>
      </w:r>
      <w:proofErr w:type="gramStart"/>
      <w:r w:rsidRPr="004566AA">
        <w:rPr>
          <w:rFonts w:ascii="Arial" w:hAnsi="Arial" w:cs="Arial"/>
          <w:szCs w:val="24"/>
        </w:rPr>
        <w:t>a</w:t>
      </w:r>
      <w:proofErr w:type="gramEnd"/>
      <w:r w:rsidRPr="004566AA">
        <w:rPr>
          <w:rFonts w:ascii="Arial" w:hAnsi="Arial" w:cs="Arial"/>
          <w:szCs w:val="24"/>
        </w:rPr>
        <w:t xml:space="preserve"> score of 64 or less on the Regents comprehensive examination in English or a Regents mathematics examination;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(2)  </w:t>
      </w:r>
      <w:proofErr w:type="gramStart"/>
      <w:r w:rsidRPr="004566AA">
        <w:rPr>
          <w:rFonts w:ascii="Arial" w:hAnsi="Arial" w:cs="Arial"/>
          <w:szCs w:val="24"/>
        </w:rPr>
        <w:t>a</w:t>
      </w:r>
      <w:proofErr w:type="gramEnd"/>
      <w:r w:rsidRPr="004566AA">
        <w:rPr>
          <w:rFonts w:ascii="Arial" w:hAnsi="Arial" w:cs="Arial"/>
          <w:szCs w:val="24"/>
        </w:rPr>
        <w:t xml:space="preserve"> failing score on a State-approved alternative examination for those Regents examinations.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(3)  </w:t>
      </w:r>
      <w:proofErr w:type="gramStart"/>
      <w:r w:rsidRPr="004566AA">
        <w:rPr>
          <w:rFonts w:ascii="Arial" w:hAnsi="Arial" w:cs="Arial"/>
          <w:szCs w:val="24"/>
        </w:rPr>
        <w:t>a</w:t>
      </w:r>
      <w:proofErr w:type="gramEnd"/>
      <w:r w:rsidRPr="004566AA">
        <w:rPr>
          <w:rFonts w:ascii="Arial" w:hAnsi="Arial" w:cs="Arial"/>
          <w:szCs w:val="24"/>
        </w:rPr>
        <w:t xml:space="preserve"> score of level 1 on a State alternate assessment;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(4)  </w:t>
      </w:r>
      <w:proofErr w:type="gramStart"/>
      <w:r w:rsidRPr="004566AA">
        <w:rPr>
          <w:rFonts w:ascii="Arial" w:hAnsi="Arial" w:cs="Arial"/>
          <w:szCs w:val="24"/>
        </w:rPr>
        <w:t>a</w:t>
      </w:r>
      <w:proofErr w:type="gramEnd"/>
      <w:r w:rsidRPr="004566AA">
        <w:rPr>
          <w:rFonts w:ascii="Arial" w:hAnsi="Arial" w:cs="Arial"/>
          <w:szCs w:val="24"/>
        </w:rPr>
        <w:t xml:space="preserve"> cohort member who has not been tested on the Regents comprehensive examination in English or a Regents mathematics examination or State-approved alternative examination for these Regents examinations;</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(b)  </w:t>
      </w:r>
      <w:proofErr w:type="gramStart"/>
      <w:r w:rsidRPr="004566AA">
        <w:rPr>
          <w:rFonts w:ascii="Arial" w:hAnsi="Arial" w:cs="Arial"/>
          <w:szCs w:val="24"/>
        </w:rPr>
        <w:t>level</w:t>
      </w:r>
      <w:proofErr w:type="gramEnd"/>
      <w:r w:rsidRPr="004566AA">
        <w:rPr>
          <w:rFonts w:ascii="Arial" w:hAnsi="Arial" w:cs="Arial"/>
          <w:szCs w:val="24"/>
        </w:rPr>
        <w:t xml:space="preserve"> 2 (below proficient)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(1)  </w:t>
      </w:r>
      <w:proofErr w:type="gramStart"/>
      <w:r w:rsidRPr="004566AA">
        <w:rPr>
          <w:rFonts w:ascii="Arial" w:hAnsi="Arial" w:cs="Arial"/>
          <w:szCs w:val="24"/>
        </w:rPr>
        <w:t>a</w:t>
      </w:r>
      <w:proofErr w:type="gramEnd"/>
      <w:r w:rsidRPr="004566AA">
        <w:rPr>
          <w:rFonts w:ascii="Arial" w:hAnsi="Arial" w:cs="Arial"/>
          <w:szCs w:val="24"/>
        </w:rPr>
        <w:t xml:space="preserve"> score between 65 and 74 on the Regents comprehensive examination in English or between 65 and 79 on a Regents examination in mathematics.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(2)  </w:t>
      </w:r>
      <w:proofErr w:type="gramStart"/>
      <w:r w:rsidRPr="004566AA">
        <w:rPr>
          <w:rFonts w:ascii="Arial" w:hAnsi="Arial" w:cs="Arial"/>
          <w:szCs w:val="24"/>
        </w:rPr>
        <w:t>a</w:t>
      </w:r>
      <w:proofErr w:type="gramEnd"/>
      <w:r w:rsidRPr="004566AA">
        <w:rPr>
          <w:rFonts w:ascii="Arial" w:hAnsi="Arial" w:cs="Arial"/>
          <w:szCs w:val="24"/>
        </w:rPr>
        <w:t xml:space="preserve"> score of level 2 on a State alternate assessment;</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(c)  </w:t>
      </w:r>
      <w:proofErr w:type="gramStart"/>
      <w:r w:rsidRPr="004566AA">
        <w:rPr>
          <w:rFonts w:ascii="Arial" w:hAnsi="Arial" w:cs="Arial"/>
          <w:szCs w:val="24"/>
        </w:rPr>
        <w:t>level</w:t>
      </w:r>
      <w:proofErr w:type="gramEnd"/>
      <w:r w:rsidRPr="004566AA">
        <w:rPr>
          <w:rFonts w:ascii="Arial" w:hAnsi="Arial" w:cs="Arial"/>
          <w:szCs w:val="24"/>
        </w:rPr>
        <w:t xml:space="preserve"> 3 (proficient)</w:t>
      </w:r>
    </w:p>
    <w:p w:rsidR="00483E33" w:rsidRPr="004566AA" w:rsidRDefault="00483E33" w:rsidP="00483E33">
      <w:pPr>
        <w:spacing w:line="432" w:lineRule="auto"/>
        <w:rPr>
          <w:rFonts w:ascii="Arial" w:hAnsi="Arial" w:cs="Arial"/>
          <w:szCs w:val="24"/>
        </w:rPr>
      </w:pPr>
      <w:r w:rsidRPr="004566AA">
        <w:rPr>
          <w:rFonts w:ascii="Arial" w:hAnsi="Arial" w:cs="Arial"/>
          <w:szCs w:val="24"/>
        </w:rPr>
        <w:tab/>
        <w:t xml:space="preserve">(1)  a score between 75 and 89 on the Regents comprehensive examination in English or between 80 and 89 on a Regents examination in mathematics; or [passes] a </w:t>
      </w:r>
      <w:r w:rsidRPr="004566AA">
        <w:rPr>
          <w:rFonts w:ascii="Arial" w:hAnsi="Arial" w:cs="Arial"/>
          <w:szCs w:val="24"/>
          <w:u w:val="single"/>
        </w:rPr>
        <w:t>passing score on a</w:t>
      </w:r>
      <w:r w:rsidRPr="004566AA">
        <w:rPr>
          <w:rFonts w:ascii="Arial" w:hAnsi="Arial" w:cs="Arial"/>
          <w:szCs w:val="24"/>
        </w:rPr>
        <w:t xml:space="preserve"> State-approved alternative to those Regents examinations;</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(2)  </w:t>
      </w:r>
      <w:proofErr w:type="gramStart"/>
      <w:r w:rsidRPr="004566AA">
        <w:rPr>
          <w:rFonts w:ascii="Arial" w:hAnsi="Arial" w:cs="Arial"/>
          <w:szCs w:val="24"/>
        </w:rPr>
        <w:t>a</w:t>
      </w:r>
      <w:proofErr w:type="gramEnd"/>
      <w:r w:rsidRPr="004566AA">
        <w:rPr>
          <w:rFonts w:ascii="Arial" w:hAnsi="Arial" w:cs="Arial"/>
          <w:szCs w:val="24"/>
        </w:rPr>
        <w:t xml:space="preserve"> score of level 3 on a State alternate assessment; </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(d)  </w:t>
      </w:r>
      <w:proofErr w:type="gramStart"/>
      <w:r w:rsidRPr="004566AA">
        <w:rPr>
          <w:rFonts w:ascii="Arial" w:hAnsi="Arial" w:cs="Arial"/>
          <w:szCs w:val="24"/>
        </w:rPr>
        <w:t>level</w:t>
      </w:r>
      <w:proofErr w:type="gramEnd"/>
      <w:r w:rsidRPr="004566AA">
        <w:rPr>
          <w:rFonts w:ascii="Arial" w:hAnsi="Arial" w:cs="Arial"/>
          <w:szCs w:val="24"/>
        </w:rPr>
        <w:t xml:space="preserve"> 4 (excels in standards)</w:t>
      </w:r>
    </w:p>
    <w:p w:rsidR="00483E33" w:rsidRPr="004566AA" w:rsidRDefault="00483E33" w:rsidP="00483E33">
      <w:pPr>
        <w:spacing w:line="432" w:lineRule="auto"/>
        <w:rPr>
          <w:rFonts w:ascii="Arial" w:hAnsi="Arial" w:cs="Arial"/>
          <w:color w:val="000000"/>
          <w:szCs w:val="24"/>
        </w:rPr>
      </w:pPr>
      <w:r w:rsidRPr="004566AA">
        <w:rPr>
          <w:rFonts w:ascii="Arial" w:hAnsi="Arial" w:cs="Arial"/>
          <w:szCs w:val="24"/>
        </w:rPr>
        <w:tab/>
        <w:t xml:space="preserve">(1)  </w:t>
      </w:r>
      <w:proofErr w:type="gramStart"/>
      <w:r w:rsidRPr="004566AA">
        <w:rPr>
          <w:rFonts w:ascii="Arial" w:hAnsi="Arial" w:cs="Arial"/>
          <w:szCs w:val="24"/>
        </w:rPr>
        <w:t>a</w:t>
      </w:r>
      <w:proofErr w:type="gramEnd"/>
      <w:r w:rsidRPr="004566AA">
        <w:rPr>
          <w:rFonts w:ascii="Arial" w:hAnsi="Arial" w:cs="Arial"/>
          <w:szCs w:val="24"/>
        </w:rPr>
        <w:t xml:space="preserve"> score of 90 or higher on the Regents comprehensive examination in English or a Regents mathematics examination;</w:t>
      </w:r>
    </w:p>
    <w:p w:rsidR="00483E33" w:rsidRPr="004566AA" w:rsidRDefault="00483E33" w:rsidP="00483E33">
      <w:pPr>
        <w:spacing w:line="432" w:lineRule="auto"/>
        <w:rPr>
          <w:rFonts w:ascii="Arial" w:hAnsi="Arial" w:cs="Arial"/>
          <w:szCs w:val="24"/>
        </w:rPr>
      </w:pPr>
      <w:r w:rsidRPr="004566AA">
        <w:rPr>
          <w:rFonts w:ascii="Arial" w:hAnsi="Arial" w:cs="Arial"/>
          <w:szCs w:val="24"/>
        </w:rPr>
        <w:tab/>
        <w:t xml:space="preserve">(2)  </w:t>
      </w:r>
      <w:proofErr w:type="gramStart"/>
      <w:r w:rsidRPr="004566AA">
        <w:rPr>
          <w:rFonts w:ascii="Arial" w:hAnsi="Arial" w:cs="Arial"/>
          <w:szCs w:val="24"/>
        </w:rPr>
        <w:t>a</w:t>
      </w:r>
      <w:proofErr w:type="gramEnd"/>
      <w:r w:rsidRPr="004566AA">
        <w:rPr>
          <w:rFonts w:ascii="Arial" w:hAnsi="Arial" w:cs="Arial"/>
          <w:szCs w:val="24"/>
        </w:rPr>
        <w:t xml:space="preserve"> score of level 4 on a State alternate assessment;</w:t>
      </w:r>
    </w:p>
    <w:p w:rsidR="00483E33" w:rsidRPr="004566AA" w:rsidRDefault="00483E33" w:rsidP="00483E33">
      <w:pPr>
        <w:spacing w:line="432" w:lineRule="auto"/>
        <w:ind w:firstLine="720"/>
        <w:rPr>
          <w:rFonts w:ascii="Arial" w:hAnsi="Arial" w:cs="Arial"/>
          <w:szCs w:val="24"/>
          <w:u w:val="single"/>
        </w:rPr>
      </w:pPr>
      <w:r w:rsidRPr="004566AA">
        <w:rPr>
          <w:rFonts w:ascii="Arial" w:hAnsi="Arial" w:cs="Arial"/>
          <w:szCs w:val="24"/>
          <w:u w:val="single"/>
        </w:rPr>
        <w:lastRenderedPageBreak/>
        <w:t>(iii)  Notwithstanding the provisions of this section:</w:t>
      </w:r>
    </w:p>
    <w:p w:rsidR="00483E33" w:rsidRPr="004566AA" w:rsidRDefault="00483E33" w:rsidP="00483E33">
      <w:pPr>
        <w:spacing w:line="432" w:lineRule="auto"/>
        <w:ind w:firstLine="720"/>
        <w:rPr>
          <w:rFonts w:ascii="Arial" w:hAnsi="Arial" w:cs="Arial"/>
          <w:szCs w:val="24"/>
          <w:u w:val="single"/>
        </w:rPr>
      </w:pPr>
      <w:r w:rsidRPr="004566AA">
        <w:rPr>
          <w:rFonts w:ascii="Arial" w:hAnsi="Arial" w:cs="Arial"/>
          <w:szCs w:val="24"/>
          <w:u w:val="single"/>
        </w:rPr>
        <w:t>(a)  For students who attend grade 7 or 8 and take a Regents examination in mathematics in the 2013-2014 school year, but do not take the Grade 7 or 8 Mathematics Assessment, participation and accountability determinations for the school in which the student attends grade 7 or 8 shall be based upon such student’s performance on the Regents examination in mathematics.  Participation and accountability determinations for the high school in which such student later enrolls shall be based upon such student’s performance on mathematics assessments taken after the student first enters grade 9.  For such students, a score of 65 or above, or a comparable score as approved by the Board of Regents, on a Regents Examination in mathematics taken in grade 9 or thereafter will be credited as level 3 for purposes of calculating the High School Performance Index.</w:t>
      </w:r>
    </w:p>
    <w:p w:rsidR="00483E33" w:rsidRPr="004566AA" w:rsidRDefault="00483E33" w:rsidP="00483E33">
      <w:pPr>
        <w:spacing w:line="432" w:lineRule="auto"/>
        <w:ind w:firstLine="720"/>
        <w:rPr>
          <w:rFonts w:ascii="Arial" w:hAnsi="Arial" w:cs="Arial"/>
          <w:szCs w:val="24"/>
          <w:u w:val="single"/>
        </w:rPr>
      </w:pPr>
      <w:r w:rsidRPr="004566AA">
        <w:rPr>
          <w:rFonts w:ascii="Arial" w:hAnsi="Arial" w:cs="Arial"/>
          <w:szCs w:val="24"/>
          <w:u w:val="single"/>
        </w:rPr>
        <w:t>(b)  For students who attend grade 7 or 8 and who take both the Grade 7 or 8 Mathematics Assessment and a Regents Examination in mathematics during the 2013-2014 school year, participation and accountability determinations for the school such students attend in grade 7 or 8 shall be based upon the student’s performance on the Grade 7 or 8 Mathematics Assessment.</w:t>
      </w:r>
    </w:p>
    <w:p w:rsidR="00483E33" w:rsidRDefault="00483E33" w:rsidP="00483E33"/>
    <w:p w:rsidR="005D01DD" w:rsidRDefault="005D01DD">
      <w:bookmarkStart w:id="1" w:name="_GoBack"/>
      <w:bookmarkEnd w:id="1"/>
    </w:p>
    <w:sectPr w:rsidR="005D01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33"/>
    <w:rsid w:val="0000166B"/>
    <w:rsid w:val="00003E90"/>
    <w:rsid w:val="00006455"/>
    <w:rsid w:val="000107F1"/>
    <w:rsid w:val="00026488"/>
    <w:rsid w:val="00026DD8"/>
    <w:rsid w:val="00034062"/>
    <w:rsid w:val="0003601F"/>
    <w:rsid w:val="00036483"/>
    <w:rsid w:val="0003779E"/>
    <w:rsid w:val="00037DBD"/>
    <w:rsid w:val="00040A65"/>
    <w:rsid w:val="000425E6"/>
    <w:rsid w:val="00046B6E"/>
    <w:rsid w:val="00052FDF"/>
    <w:rsid w:val="00056A4A"/>
    <w:rsid w:val="000657CE"/>
    <w:rsid w:val="00067FA0"/>
    <w:rsid w:val="000733C7"/>
    <w:rsid w:val="000912EC"/>
    <w:rsid w:val="00094D54"/>
    <w:rsid w:val="00096F20"/>
    <w:rsid w:val="000A40F1"/>
    <w:rsid w:val="000A47D8"/>
    <w:rsid w:val="000A5A5E"/>
    <w:rsid w:val="000B6F05"/>
    <w:rsid w:val="000C210E"/>
    <w:rsid w:val="000D2C13"/>
    <w:rsid w:val="000D486C"/>
    <w:rsid w:val="000E0BD8"/>
    <w:rsid w:val="000E58DB"/>
    <w:rsid w:val="000E5EE1"/>
    <w:rsid w:val="000F0165"/>
    <w:rsid w:val="000F7400"/>
    <w:rsid w:val="001000A9"/>
    <w:rsid w:val="0010601D"/>
    <w:rsid w:val="00106115"/>
    <w:rsid w:val="00111B77"/>
    <w:rsid w:val="00113376"/>
    <w:rsid w:val="00115F81"/>
    <w:rsid w:val="001238E5"/>
    <w:rsid w:val="00123C9B"/>
    <w:rsid w:val="00123CFF"/>
    <w:rsid w:val="00132F18"/>
    <w:rsid w:val="001426BC"/>
    <w:rsid w:val="00170894"/>
    <w:rsid w:val="00172127"/>
    <w:rsid w:val="001721A6"/>
    <w:rsid w:val="00172AB3"/>
    <w:rsid w:val="00196AD4"/>
    <w:rsid w:val="00197C8C"/>
    <w:rsid w:val="001A42C2"/>
    <w:rsid w:val="001B60D9"/>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7430"/>
    <w:rsid w:val="00256865"/>
    <w:rsid w:val="002618F7"/>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53D1"/>
    <w:rsid w:val="00310DC2"/>
    <w:rsid w:val="003111C6"/>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CB9"/>
    <w:rsid w:val="004644DB"/>
    <w:rsid w:val="00466B2C"/>
    <w:rsid w:val="004741BB"/>
    <w:rsid w:val="00474EFA"/>
    <w:rsid w:val="00476046"/>
    <w:rsid w:val="00476164"/>
    <w:rsid w:val="004802E7"/>
    <w:rsid w:val="00480D27"/>
    <w:rsid w:val="00483E33"/>
    <w:rsid w:val="00483E86"/>
    <w:rsid w:val="00490552"/>
    <w:rsid w:val="004934A0"/>
    <w:rsid w:val="00493B7A"/>
    <w:rsid w:val="004A36FC"/>
    <w:rsid w:val="004A469C"/>
    <w:rsid w:val="004A4900"/>
    <w:rsid w:val="004B4AF0"/>
    <w:rsid w:val="004B6281"/>
    <w:rsid w:val="004B6F5B"/>
    <w:rsid w:val="004C3906"/>
    <w:rsid w:val="004D2E37"/>
    <w:rsid w:val="004D3291"/>
    <w:rsid w:val="004D7678"/>
    <w:rsid w:val="004E768E"/>
    <w:rsid w:val="004F208D"/>
    <w:rsid w:val="004F4E56"/>
    <w:rsid w:val="004F618A"/>
    <w:rsid w:val="00500232"/>
    <w:rsid w:val="00500A29"/>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B1F16"/>
    <w:rsid w:val="006B61A6"/>
    <w:rsid w:val="006B6B83"/>
    <w:rsid w:val="006C0ECC"/>
    <w:rsid w:val="006D2FD9"/>
    <w:rsid w:val="006D3267"/>
    <w:rsid w:val="006D65DD"/>
    <w:rsid w:val="006D69F1"/>
    <w:rsid w:val="006D71E5"/>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78DD"/>
    <w:rsid w:val="007229AA"/>
    <w:rsid w:val="00724E7E"/>
    <w:rsid w:val="0072591B"/>
    <w:rsid w:val="00725DDE"/>
    <w:rsid w:val="00734BDA"/>
    <w:rsid w:val="007514F2"/>
    <w:rsid w:val="00752522"/>
    <w:rsid w:val="00753AB5"/>
    <w:rsid w:val="00754EF0"/>
    <w:rsid w:val="00767F37"/>
    <w:rsid w:val="007728A1"/>
    <w:rsid w:val="00781290"/>
    <w:rsid w:val="00783F91"/>
    <w:rsid w:val="0078749A"/>
    <w:rsid w:val="0079275A"/>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5007"/>
    <w:rsid w:val="008B22E8"/>
    <w:rsid w:val="008B37B5"/>
    <w:rsid w:val="008C128E"/>
    <w:rsid w:val="008C3A27"/>
    <w:rsid w:val="008D012F"/>
    <w:rsid w:val="008D37F5"/>
    <w:rsid w:val="008D4130"/>
    <w:rsid w:val="008D55D8"/>
    <w:rsid w:val="008D5E7B"/>
    <w:rsid w:val="008E05A1"/>
    <w:rsid w:val="008E3E14"/>
    <w:rsid w:val="008E60F7"/>
    <w:rsid w:val="008E6334"/>
    <w:rsid w:val="008E6380"/>
    <w:rsid w:val="0090330A"/>
    <w:rsid w:val="00912972"/>
    <w:rsid w:val="0092423A"/>
    <w:rsid w:val="00926A0D"/>
    <w:rsid w:val="00931E70"/>
    <w:rsid w:val="00935C99"/>
    <w:rsid w:val="00940504"/>
    <w:rsid w:val="00940F36"/>
    <w:rsid w:val="00943687"/>
    <w:rsid w:val="009436C3"/>
    <w:rsid w:val="009442D0"/>
    <w:rsid w:val="00944747"/>
    <w:rsid w:val="009546A4"/>
    <w:rsid w:val="00957A32"/>
    <w:rsid w:val="00961B98"/>
    <w:rsid w:val="0096745A"/>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D38BD"/>
    <w:rsid w:val="009D6811"/>
    <w:rsid w:val="009D7666"/>
    <w:rsid w:val="009D7B07"/>
    <w:rsid w:val="009E6B22"/>
    <w:rsid w:val="009E775B"/>
    <w:rsid w:val="009E7B85"/>
    <w:rsid w:val="009F1EA7"/>
    <w:rsid w:val="009F76EE"/>
    <w:rsid w:val="00A05B5D"/>
    <w:rsid w:val="00A13705"/>
    <w:rsid w:val="00A17550"/>
    <w:rsid w:val="00A26201"/>
    <w:rsid w:val="00A2677B"/>
    <w:rsid w:val="00A31A40"/>
    <w:rsid w:val="00A33C77"/>
    <w:rsid w:val="00A33C82"/>
    <w:rsid w:val="00A34619"/>
    <w:rsid w:val="00A42191"/>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BEC"/>
    <w:rsid w:val="00AB53FA"/>
    <w:rsid w:val="00AC3C01"/>
    <w:rsid w:val="00AC4A4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7513"/>
    <w:rsid w:val="00B90571"/>
    <w:rsid w:val="00B96F09"/>
    <w:rsid w:val="00BA3062"/>
    <w:rsid w:val="00BA59DF"/>
    <w:rsid w:val="00BA5FD0"/>
    <w:rsid w:val="00BB441C"/>
    <w:rsid w:val="00BC24D4"/>
    <w:rsid w:val="00BC487B"/>
    <w:rsid w:val="00BC6847"/>
    <w:rsid w:val="00BC7D74"/>
    <w:rsid w:val="00BD61B8"/>
    <w:rsid w:val="00BE1538"/>
    <w:rsid w:val="00BE1CBA"/>
    <w:rsid w:val="00BE5331"/>
    <w:rsid w:val="00BE7064"/>
    <w:rsid w:val="00C113E7"/>
    <w:rsid w:val="00C12282"/>
    <w:rsid w:val="00C14136"/>
    <w:rsid w:val="00C204E1"/>
    <w:rsid w:val="00C217F7"/>
    <w:rsid w:val="00C25320"/>
    <w:rsid w:val="00C25706"/>
    <w:rsid w:val="00C30D57"/>
    <w:rsid w:val="00C320A6"/>
    <w:rsid w:val="00C339CB"/>
    <w:rsid w:val="00C45D73"/>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3DB5"/>
    <w:rsid w:val="00CE5B48"/>
    <w:rsid w:val="00CF484F"/>
    <w:rsid w:val="00D03C92"/>
    <w:rsid w:val="00D11699"/>
    <w:rsid w:val="00D11EBE"/>
    <w:rsid w:val="00D1280B"/>
    <w:rsid w:val="00D13098"/>
    <w:rsid w:val="00D1325C"/>
    <w:rsid w:val="00D179A1"/>
    <w:rsid w:val="00D2008B"/>
    <w:rsid w:val="00D212FE"/>
    <w:rsid w:val="00D22312"/>
    <w:rsid w:val="00D2752E"/>
    <w:rsid w:val="00D30A65"/>
    <w:rsid w:val="00D32CC4"/>
    <w:rsid w:val="00D34C3A"/>
    <w:rsid w:val="00D509D0"/>
    <w:rsid w:val="00D51C78"/>
    <w:rsid w:val="00D540AA"/>
    <w:rsid w:val="00D57236"/>
    <w:rsid w:val="00D624A8"/>
    <w:rsid w:val="00D65DBA"/>
    <w:rsid w:val="00D6725B"/>
    <w:rsid w:val="00D7004E"/>
    <w:rsid w:val="00D73250"/>
    <w:rsid w:val="00D77ED6"/>
    <w:rsid w:val="00D85F92"/>
    <w:rsid w:val="00D872F2"/>
    <w:rsid w:val="00D928BD"/>
    <w:rsid w:val="00D9426F"/>
    <w:rsid w:val="00D9508D"/>
    <w:rsid w:val="00DA03EE"/>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708F6"/>
    <w:rsid w:val="00E70C62"/>
    <w:rsid w:val="00E72AAA"/>
    <w:rsid w:val="00E86D7A"/>
    <w:rsid w:val="00E911E2"/>
    <w:rsid w:val="00E9574C"/>
    <w:rsid w:val="00E9748D"/>
    <w:rsid w:val="00EA0B87"/>
    <w:rsid w:val="00EA7A04"/>
    <w:rsid w:val="00EA7ADC"/>
    <w:rsid w:val="00EB17B8"/>
    <w:rsid w:val="00EB2092"/>
    <w:rsid w:val="00EB392A"/>
    <w:rsid w:val="00EB69B7"/>
    <w:rsid w:val="00EB749D"/>
    <w:rsid w:val="00ED1465"/>
    <w:rsid w:val="00EF35C8"/>
    <w:rsid w:val="00F01D35"/>
    <w:rsid w:val="00F037BF"/>
    <w:rsid w:val="00F03F29"/>
    <w:rsid w:val="00F077CB"/>
    <w:rsid w:val="00F07A20"/>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951CF"/>
    <w:rsid w:val="00F96353"/>
    <w:rsid w:val="00F97434"/>
    <w:rsid w:val="00FA11BF"/>
    <w:rsid w:val="00FB0DC2"/>
    <w:rsid w:val="00FB53C8"/>
    <w:rsid w:val="00FB5A2E"/>
    <w:rsid w:val="00FC07C3"/>
    <w:rsid w:val="00FC090B"/>
    <w:rsid w:val="00FC5E46"/>
    <w:rsid w:val="00FC61D5"/>
    <w:rsid w:val="00FD03A9"/>
    <w:rsid w:val="00FD0C72"/>
    <w:rsid w:val="00FD7690"/>
    <w:rsid w:val="00FE5189"/>
    <w:rsid w:val="00FE63C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E3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E3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2014-05-06T14:35:00Z</dcterms:created>
  <dcterms:modified xsi:type="dcterms:W3CDTF">2014-05-06T14:36:00Z</dcterms:modified>
</cp:coreProperties>
</file>