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6C3" w:rsidRPr="00C076C3" w:rsidRDefault="00C076C3" w:rsidP="00C076C3">
      <w:pPr>
        <w:widowControl w:val="0"/>
        <w:autoSpaceDE w:val="0"/>
        <w:autoSpaceDN w:val="0"/>
        <w:adjustRightInd w:val="0"/>
        <w:spacing w:line="480" w:lineRule="auto"/>
        <w:rPr>
          <w:rFonts w:ascii="Arial" w:eastAsia="Calibri" w:hAnsi="Arial" w:cs="Arial"/>
          <w:szCs w:val="24"/>
        </w:rPr>
      </w:pPr>
      <w:r w:rsidRPr="00C076C3">
        <w:rPr>
          <w:rFonts w:ascii="Arial" w:eastAsia="Calibri" w:hAnsi="Arial" w:cs="Arial"/>
          <w:szCs w:val="24"/>
        </w:rPr>
        <w:t>AMENDMENT OF THE REGULATIONS OF THE COMMISSIONER OF EDUCATION</w:t>
      </w:r>
    </w:p>
    <w:p w:rsidR="00C076C3" w:rsidRPr="00C076C3" w:rsidRDefault="00C076C3" w:rsidP="00C076C3">
      <w:pPr>
        <w:widowControl w:val="0"/>
        <w:autoSpaceDE w:val="0"/>
        <w:autoSpaceDN w:val="0"/>
        <w:adjustRightInd w:val="0"/>
        <w:spacing w:line="480" w:lineRule="auto"/>
        <w:ind w:firstLine="720"/>
        <w:rPr>
          <w:rFonts w:ascii="Arial" w:eastAsia="Calibri" w:hAnsi="Arial" w:cs="Arial"/>
          <w:szCs w:val="24"/>
        </w:rPr>
      </w:pPr>
      <w:r w:rsidRPr="00C076C3">
        <w:rPr>
          <w:rFonts w:ascii="Arial" w:eastAsia="Calibri" w:hAnsi="Arial" w:cs="Arial"/>
          <w:szCs w:val="24"/>
        </w:rPr>
        <w:t xml:space="preserve">Pursuant to Education Law sections 101, 207, 210, 215, 305, 309 and 3713 </w:t>
      </w:r>
    </w:p>
    <w:p w:rsidR="00C076C3" w:rsidRPr="00C076C3" w:rsidRDefault="00C076C3" w:rsidP="00C076C3">
      <w:pPr>
        <w:widowControl w:val="0"/>
        <w:autoSpaceDE w:val="0"/>
        <w:autoSpaceDN w:val="0"/>
        <w:adjustRightInd w:val="0"/>
        <w:spacing w:line="480" w:lineRule="auto"/>
        <w:ind w:firstLine="720"/>
        <w:rPr>
          <w:rFonts w:ascii="Arial" w:hAnsi="Arial" w:cs="Arial"/>
          <w:color w:val="000000"/>
          <w:szCs w:val="24"/>
        </w:rPr>
      </w:pPr>
      <w:r w:rsidRPr="00C076C3">
        <w:rPr>
          <w:rFonts w:ascii="Arial" w:hAnsi="Arial" w:cs="Arial"/>
          <w:color w:val="000000"/>
          <w:szCs w:val="24"/>
        </w:rPr>
        <w:t>1.  Paragraph (2) of subdivision (i) of section 100.18 of the Regulations of the Commissioner of Education is amended, effective April 29, 2014, as follows:</w:t>
      </w:r>
    </w:p>
    <w:p w:rsidR="00C076C3" w:rsidRPr="00C076C3" w:rsidRDefault="00C076C3" w:rsidP="00C076C3">
      <w:pPr>
        <w:widowControl w:val="0"/>
        <w:autoSpaceDE w:val="0"/>
        <w:autoSpaceDN w:val="0"/>
        <w:adjustRightInd w:val="0"/>
        <w:spacing w:line="480" w:lineRule="auto"/>
        <w:ind w:firstLine="720"/>
        <w:rPr>
          <w:rFonts w:ascii="Arial" w:hAnsi="Arial" w:cs="Arial"/>
          <w:color w:val="000000"/>
          <w:szCs w:val="24"/>
        </w:rPr>
      </w:pPr>
      <w:r w:rsidRPr="00C076C3">
        <w:rPr>
          <w:rFonts w:ascii="Arial" w:hAnsi="Arial" w:cs="Arial"/>
          <w:color w:val="000000"/>
          <w:szCs w:val="24"/>
        </w:rPr>
        <w:t>(2)  Removal of focus district and focus school designation.</w:t>
      </w:r>
    </w:p>
    <w:p w:rsidR="00C076C3" w:rsidRPr="00C076C3" w:rsidRDefault="00C076C3" w:rsidP="00C076C3">
      <w:pPr>
        <w:widowControl w:val="0"/>
        <w:autoSpaceDE w:val="0"/>
        <w:autoSpaceDN w:val="0"/>
        <w:adjustRightInd w:val="0"/>
        <w:spacing w:line="480" w:lineRule="auto"/>
        <w:ind w:firstLine="720"/>
        <w:rPr>
          <w:rFonts w:ascii="Arial" w:hAnsi="Arial" w:cs="Arial"/>
          <w:color w:val="000000"/>
          <w:szCs w:val="24"/>
        </w:rPr>
      </w:pPr>
      <w:r w:rsidRPr="00C076C3">
        <w:rPr>
          <w:rFonts w:ascii="Arial" w:hAnsi="Arial" w:cs="Arial"/>
          <w:color w:val="000000"/>
          <w:szCs w:val="24"/>
        </w:rPr>
        <w:t>(i)  .   .   .</w:t>
      </w:r>
    </w:p>
    <w:p w:rsidR="00C076C3" w:rsidRPr="00C076C3" w:rsidRDefault="00C076C3" w:rsidP="00C076C3">
      <w:pPr>
        <w:widowControl w:val="0"/>
        <w:autoSpaceDE w:val="0"/>
        <w:autoSpaceDN w:val="0"/>
        <w:adjustRightInd w:val="0"/>
        <w:spacing w:line="480" w:lineRule="auto"/>
        <w:rPr>
          <w:rFonts w:ascii="Arial" w:hAnsi="Arial" w:cs="Arial"/>
          <w:color w:val="000000"/>
          <w:szCs w:val="24"/>
        </w:rPr>
      </w:pPr>
      <w:r w:rsidRPr="00C076C3">
        <w:rPr>
          <w:rFonts w:ascii="Arial" w:hAnsi="Arial" w:cs="Arial"/>
          <w:color w:val="000000"/>
          <w:szCs w:val="24"/>
        </w:rPr>
        <w:t> </w:t>
      </w:r>
      <w:r w:rsidRPr="00C076C3">
        <w:rPr>
          <w:rFonts w:ascii="Arial" w:hAnsi="Arial" w:cs="Arial"/>
          <w:color w:val="000000"/>
          <w:szCs w:val="24"/>
        </w:rPr>
        <w:tab/>
        <w:t>(ii)  .   .   .</w:t>
      </w:r>
    </w:p>
    <w:p w:rsidR="00C076C3" w:rsidRPr="00C076C3" w:rsidRDefault="00C076C3" w:rsidP="00C076C3">
      <w:pPr>
        <w:widowControl w:val="0"/>
        <w:autoSpaceDE w:val="0"/>
        <w:autoSpaceDN w:val="0"/>
        <w:adjustRightInd w:val="0"/>
        <w:spacing w:line="480" w:lineRule="auto"/>
        <w:rPr>
          <w:rFonts w:ascii="Arial" w:hAnsi="Arial" w:cs="Arial"/>
          <w:color w:val="000000"/>
          <w:szCs w:val="24"/>
        </w:rPr>
      </w:pPr>
      <w:r w:rsidRPr="00C076C3">
        <w:rPr>
          <w:rFonts w:ascii="Arial" w:hAnsi="Arial" w:cs="Arial"/>
          <w:color w:val="000000"/>
          <w:szCs w:val="24"/>
        </w:rPr>
        <w:t> </w:t>
      </w:r>
      <w:r w:rsidRPr="00C076C3">
        <w:rPr>
          <w:rFonts w:ascii="Arial" w:hAnsi="Arial" w:cs="Arial"/>
          <w:color w:val="000000"/>
          <w:szCs w:val="24"/>
        </w:rPr>
        <w:tab/>
        <w:t>(iii)  .   .   .</w:t>
      </w:r>
    </w:p>
    <w:p w:rsidR="00C076C3" w:rsidRPr="00C076C3" w:rsidRDefault="00C076C3" w:rsidP="00C076C3">
      <w:pPr>
        <w:widowControl w:val="0"/>
        <w:adjustRightInd w:val="0"/>
        <w:spacing w:line="480" w:lineRule="auto"/>
        <w:ind w:firstLine="720"/>
        <w:rPr>
          <w:rFonts w:ascii="Arial" w:hAnsi="Arial" w:cs="Arial"/>
          <w:color w:val="000000"/>
          <w:szCs w:val="24"/>
          <w:u w:val="single"/>
        </w:rPr>
      </w:pPr>
      <w:r w:rsidRPr="00C076C3">
        <w:rPr>
          <w:rFonts w:ascii="Arial" w:hAnsi="Arial" w:cs="Arial"/>
          <w:color w:val="000000"/>
          <w:szCs w:val="24"/>
          <w:u w:val="single"/>
        </w:rPr>
        <w:t>(iv) If the school district does not meet the criteria for removal but one or more of its focus schools meet the criteria for removal, the school district must, for each focus school it petitions for removal of focus designation, identify school(s) not currently identified as priority or focus to replace the school(s) meeting the criteria for removal, except that a school district is not required to:</w:t>
      </w:r>
    </w:p>
    <w:p w:rsidR="00C076C3" w:rsidRPr="00C076C3" w:rsidRDefault="00C076C3" w:rsidP="00C076C3">
      <w:pPr>
        <w:widowControl w:val="0"/>
        <w:adjustRightInd w:val="0"/>
        <w:spacing w:line="480" w:lineRule="auto"/>
        <w:ind w:firstLine="720"/>
        <w:rPr>
          <w:rFonts w:ascii="Arial" w:hAnsi="Arial" w:cs="Arial"/>
          <w:color w:val="000000"/>
          <w:szCs w:val="24"/>
        </w:rPr>
      </w:pPr>
      <w:r w:rsidRPr="00C076C3">
        <w:rPr>
          <w:rFonts w:ascii="Arial" w:hAnsi="Arial" w:cs="Arial"/>
          <w:color w:val="000000"/>
          <w:szCs w:val="24"/>
          <w:u w:val="single"/>
        </w:rPr>
        <w:t>(a) designate additional new focus schools to replace focus schools meeting the criteria for removal if by so doing the number of focus schools in the district would exceed the number of focus schools that the Commissioner requires a school district to identify pursuant to paragraph (5) of subdivision (g) of this section; or</w:t>
      </w:r>
    </w:p>
    <w:p w:rsidR="00C076C3" w:rsidRPr="00C076C3" w:rsidRDefault="00C076C3" w:rsidP="00C076C3">
      <w:pPr>
        <w:widowControl w:val="0"/>
        <w:adjustRightInd w:val="0"/>
        <w:spacing w:line="480" w:lineRule="auto"/>
        <w:ind w:firstLine="720"/>
        <w:rPr>
          <w:rFonts w:ascii="Arial" w:hAnsi="Arial" w:cs="Arial"/>
          <w:color w:val="000000"/>
          <w:szCs w:val="24"/>
        </w:rPr>
      </w:pPr>
      <w:r w:rsidRPr="00C076C3">
        <w:rPr>
          <w:rFonts w:ascii="Arial" w:hAnsi="Arial" w:cs="Arial"/>
          <w:color w:val="000000"/>
          <w:szCs w:val="24"/>
          <w:u w:val="single"/>
        </w:rPr>
        <w:t>(b) designate a school as a focus school that meets the criteria for focus school removal pursuant to subdivision (i) of this section in order to replace a focus school meeting the criteria for removal.</w:t>
      </w:r>
    </w:p>
    <w:p w:rsidR="00C076C3" w:rsidRPr="00C076C3" w:rsidRDefault="00C076C3" w:rsidP="00C076C3">
      <w:pPr>
        <w:widowControl w:val="0"/>
        <w:adjustRightInd w:val="0"/>
        <w:spacing w:line="480" w:lineRule="auto"/>
        <w:rPr>
          <w:rFonts w:ascii="Arial" w:hAnsi="Arial" w:cs="Arial"/>
          <w:color w:val="000000"/>
          <w:szCs w:val="24"/>
        </w:rPr>
      </w:pPr>
      <w:r w:rsidRPr="00C076C3">
        <w:rPr>
          <w:rFonts w:ascii="Arial" w:hAnsi="Arial" w:cs="Arial"/>
          <w:color w:val="000000"/>
          <w:szCs w:val="24"/>
        </w:rPr>
        <w:tab/>
      </w:r>
      <w:r w:rsidRPr="00C076C3">
        <w:rPr>
          <w:rFonts w:ascii="Arial" w:hAnsi="Arial" w:cs="Arial"/>
          <w:color w:val="000000"/>
          <w:szCs w:val="24"/>
          <w:u w:val="single"/>
        </w:rPr>
        <w:t xml:space="preserve">(v) Notwithstanding the provisions of subparagraph (iv) of this paragraph, a school district must identify at least one school as focus school if the school district does not meet the criteria for removal but all of its priority and focus schools meet the criteria for removal. </w:t>
      </w:r>
    </w:p>
    <w:p w:rsidR="00C076C3" w:rsidRPr="00C076C3" w:rsidRDefault="00C076C3" w:rsidP="00C076C3">
      <w:pPr>
        <w:widowControl w:val="0"/>
        <w:adjustRightInd w:val="0"/>
        <w:spacing w:line="480" w:lineRule="auto"/>
        <w:rPr>
          <w:rFonts w:ascii="Arial" w:hAnsi="Arial" w:cs="Arial"/>
          <w:color w:val="000000"/>
          <w:szCs w:val="24"/>
        </w:rPr>
      </w:pPr>
      <w:r w:rsidRPr="00C076C3">
        <w:rPr>
          <w:rFonts w:ascii="Arial" w:hAnsi="Arial" w:cs="Arial"/>
          <w:color w:val="000000"/>
          <w:szCs w:val="24"/>
        </w:rPr>
        <w:lastRenderedPageBreak/>
        <w:tab/>
        <w:t xml:space="preserve">[(iv)] </w:t>
      </w:r>
      <w:r w:rsidRPr="00C076C3">
        <w:rPr>
          <w:rFonts w:ascii="Arial" w:hAnsi="Arial" w:cs="Arial"/>
          <w:color w:val="000000"/>
          <w:szCs w:val="24"/>
          <w:u w:val="single"/>
        </w:rPr>
        <w:t>(vi)</w:t>
      </w:r>
      <w:r w:rsidRPr="00C076C3">
        <w:rPr>
          <w:rFonts w:ascii="Arial" w:hAnsi="Arial" w:cs="Arial"/>
          <w:color w:val="000000"/>
          <w:szCs w:val="24"/>
        </w:rPr>
        <w:t xml:space="preserve"> Removal of focus charter school designation. </w:t>
      </w:r>
    </w:p>
    <w:p w:rsidR="00C076C3" w:rsidRPr="00C076C3" w:rsidRDefault="00C076C3" w:rsidP="00C076C3">
      <w:pPr>
        <w:widowControl w:val="0"/>
        <w:adjustRightInd w:val="0"/>
        <w:spacing w:line="480" w:lineRule="auto"/>
        <w:rPr>
          <w:rFonts w:ascii="Arial" w:hAnsi="Arial" w:cs="Arial"/>
          <w:color w:val="000000"/>
          <w:szCs w:val="24"/>
        </w:rPr>
      </w:pPr>
      <w:r w:rsidRPr="00C076C3">
        <w:rPr>
          <w:rFonts w:ascii="Arial" w:hAnsi="Arial" w:cs="Arial"/>
          <w:color w:val="000000"/>
          <w:szCs w:val="24"/>
        </w:rPr>
        <w:tab/>
        <w:t>(a)  .   .   .</w:t>
      </w:r>
    </w:p>
    <w:p w:rsidR="00C076C3" w:rsidRPr="00C076C3" w:rsidRDefault="00C076C3" w:rsidP="00C076C3">
      <w:pPr>
        <w:widowControl w:val="0"/>
        <w:adjustRightInd w:val="0"/>
        <w:spacing w:line="480" w:lineRule="auto"/>
        <w:rPr>
          <w:rFonts w:ascii="Times New Roman" w:hAnsi="Times New Roman"/>
          <w:szCs w:val="24"/>
        </w:rPr>
      </w:pPr>
      <w:r w:rsidRPr="00C076C3">
        <w:rPr>
          <w:rFonts w:ascii="Arial" w:hAnsi="Arial" w:cs="Arial"/>
          <w:color w:val="000000"/>
          <w:szCs w:val="24"/>
        </w:rPr>
        <w:tab/>
        <w:t>(b)  .   .   .</w:t>
      </w:r>
    </w:p>
    <w:p w:rsidR="00C076C3" w:rsidRPr="00C076C3" w:rsidRDefault="00C076C3" w:rsidP="00C076C3">
      <w:pPr>
        <w:widowControl w:val="0"/>
        <w:autoSpaceDE w:val="0"/>
        <w:autoSpaceDN w:val="0"/>
        <w:adjustRightInd w:val="0"/>
        <w:spacing w:line="480" w:lineRule="auto"/>
        <w:ind w:firstLine="720"/>
        <w:rPr>
          <w:rFonts w:ascii="Arial" w:hAnsi="Arial" w:cs="Arial"/>
          <w:bCs/>
          <w:color w:val="000000"/>
          <w:szCs w:val="24"/>
        </w:rPr>
      </w:pPr>
      <w:r w:rsidRPr="00C076C3">
        <w:rPr>
          <w:rFonts w:ascii="Arial" w:hAnsi="Arial" w:cs="Arial"/>
          <w:bCs/>
          <w:color w:val="000000"/>
          <w:szCs w:val="24"/>
        </w:rPr>
        <w:t>2.  Subdivision (j) of section 100.18 of the Regulations of the Commissioner is amended, effective April 29, 2014, as follows:</w:t>
      </w:r>
    </w:p>
    <w:p w:rsidR="00C076C3" w:rsidRPr="00C076C3" w:rsidRDefault="00C076C3" w:rsidP="00C076C3">
      <w:pPr>
        <w:widowControl w:val="0"/>
        <w:autoSpaceDE w:val="0"/>
        <w:autoSpaceDN w:val="0"/>
        <w:adjustRightInd w:val="0"/>
        <w:spacing w:line="480" w:lineRule="auto"/>
        <w:ind w:firstLine="720"/>
        <w:rPr>
          <w:rFonts w:ascii="Arial" w:hAnsi="Arial" w:cs="Arial"/>
          <w:color w:val="000000"/>
          <w:szCs w:val="24"/>
        </w:rPr>
      </w:pPr>
      <w:r w:rsidRPr="00C076C3">
        <w:rPr>
          <w:rFonts w:ascii="Arial" w:hAnsi="Arial" w:cs="Arial"/>
          <w:bCs/>
          <w:color w:val="000000"/>
          <w:szCs w:val="24"/>
        </w:rPr>
        <w:t>(j)  Public school, school district and charter school performance criteria.</w:t>
      </w:r>
      <w:r w:rsidRPr="00C076C3">
        <w:rPr>
          <w:rFonts w:ascii="Arial" w:hAnsi="Arial" w:cs="Arial"/>
          <w:b/>
          <w:bCs/>
          <w:color w:val="000000"/>
          <w:szCs w:val="24"/>
        </w:rPr>
        <w:t xml:space="preserve"> </w:t>
      </w:r>
      <w:r w:rsidRPr="00C076C3">
        <w:rPr>
          <w:rFonts w:ascii="Arial" w:hAnsi="Arial" w:cs="Arial"/>
          <w:color w:val="000000"/>
          <w:szCs w:val="24"/>
        </w:rPr>
        <w:t>Each school district and school accountability group shall be subject to the performance criteria specified below:</w:t>
      </w:r>
    </w:p>
    <w:p w:rsidR="00C076C3" w:rsidRPr="00C076C3" w:rsidRDefault="00C076C3" w:rsidP="00C076C3">
      <w:pPr>
        <w:widowControl w:val="0"/>
        <w:autoSpaceDE w:val="0"/>
        <w:autoSpaceDN w:val="0"/>
        <w:adjustRightInd w:val="0"/>
        <w:spacing w:line="480" w:lineRule="auto"/>
        <w:rPr>
          <w:rFonts w:ascii="Arial" w:hAnsi="Arial" w:cs="Arial"/>
          <w:color w:val="000000"/>
          <w:szCs w:val="24"/>
        </w:rPr>
      </w:pPr>
      <w:r w:rsidRPr="00C076C3">
        <w:rPr>
          <w:rFonts w:ascii="Arial" w:hAnsi="Arial" w:cs="Arial"/>
          <w:color w:val="000000"/>
          <w:szCs w:val="24"/>
        </w:rPr>
        <w:t> </w:t>
      </w:r>
      <w:r w:rsidRPr="00C076C3">
        <w:rPr>
          <w:rFonts w:ascii="Arial" w:hAnsi="Arial" w:cs="Arial"/>
          <w:color w:val="000000"/>
          <w:szCs w:val="24"/>
        </w:rPr>
        <w:tab/>
        <w:t>(1)  Elementary/middle-level English language arts and mathematics, and high school English language arts and mathematics requirements. An annual measurable objective is a performance index set by the commissioner for 2010-11 school year results for each accountability group and that increases annually in equal increments so as to reduce by half the gap between the performance index for each accountability group in the 2010-11 school year and reach a goal of a performance index of 200 by the 2016-17 school year</w:t>
      </w:r>
      <w:r w:rsidRPr="00C076C3">
        <w:rPr>
          <w:rFonts w:ascii="Arial" w:hAnsi="Arial" w:cs="Arial"/>
          <w:color w:val="000000"/>
          <w:szCs w:val="24"/>
          <w:u w:val="single"/>
        </w:rPr>
        <w:t>; except that, beginning with the 2012-13 school year and thereafter, for each accountability group in elementary/middle-level English language arts and mathematics, an annual measurable objective is a performance index set by the commissioner for the 2012-13 school year that increases annually in equal increments so as to reduce by half the gap by the 2016-2017 school year between the performance index of each accountability group in the 2012-13 school year and a performance index of 147.</w:t>
      </w:r>
    </w:p>
    <w:p w:rsidR="00C076C3" w:rsidRPr="00C076C3" w:rsidRDefault="00C076C3" w:rsidP="00C076C3">
      <w:pPr>
        <w:widowControl w:val="0"/>
        <w:autoSpaceDE w:val="0"/>
        <w:autoSpaceDN w:val="0"/>
        <w:adjustRightInd w:val="0"/>
        <w:spacing w:line="480" w:lineRule="auto"/>
        <w:rPr>
          <w:rFonts w:ascii="Arial" w:hAnsi="Arial" w:cs="Arial"/>
          <w:color w:val="000000"/>
          <w:szCs w:val="24"/>
        </w:rPr>
      </w:pPr>
      <w:r w:rsidRPr="00C076C3">
        <w:rPr>
          <w:rFonts w:ascii="Arial" w:hAnsi="Arial" w:cs="Arial"/>
          <w:color w:val="000000"/>
          <w:szCs w:val="24"/>
        </w:rPr>
        <w:t> </w:t>
      </w:r>
      <w:r w:rsidRPr="00C076C3">
        <w:rPr>
          <w:rFonts w:ascii="Arial" w:hAnsi="Arial" w:cs="Arial"/>
          <w:color w:val="000000"/>
          <w:szCs w:val="24"/>
        </w:rPr>
        <w:tab/>
        <w:t>(2)  .   .   .  </w:t>
      </w:r>
    </w:p>
    <w:p w:rsidR="00C076C3" w:rsidRPr="00C076C3" w:rsidRDefault="00C076C3" w:rsidP="00C076C3">
      <w:pPr>
        <w:widowControl w:val="0"/>
        <w:autoSpaceDE w:val="0"/>
        <w:autoSpaceDN w:val="0"/>
        <w:adjustRightInd w:val="0"/>
        <w:spacing w:line="480" w:lineRule="auto"/>
        <w:ind w:firstLine="720"/>
        <w:rPr>
          <w:rFonts w:ascii="Arial" w:hAnsi="Arial" w:cs="Arial"/>
          <w:color w:val="000000"/>
          <w:szCs w:val="24"/>
        </w:rPr>
      </w:pPr>
      <w:r w:rsidRPr="00C076C3">
        <w:rPr>
          <w:rFonts w:ascii="Arial" w:hAnsi="Arial" w:cs="Arial"/>
          <w:color w:val="000000"/>
          <w:szCs w:val="24"/>
        </w:rPr>
        <w:t>(3)  .   .   .</w:t>
      </w:r>
    </w:p>
    <w:p w:rsidR="00C076C3" w:rsidRPr="00C076C3" w:rsidRDefault="00C076C3" w:rsidP="00C076C3">
      <w:pPr>
        <w:widowControl w:val="0"/>
        <w:autoSpaceDE w:val="0"/>
        <w:autoSpaceDN w:val="0"/>
        <w:adjustRightInd w:val="0"/>
        <w:spacing w:line="480" w:lineRule="auto"/>
        <w:ind w:firstLine="720"/>
        <w:rPr>
          <w:rFonts w:ascii="Arial" w:hAnsi="Arial" w:cs="Arial"/>
          <w:color w:val="000000"/>
          <w:szCs w:val="24"/>
        </w:rPr>
      </w:pPr>
      <w:r w:rsidRPr="00C076C3">
        <w:rPr>
          <w:rFonts w:ascii="Arial" w:hAnsi="Arial" w:cs="Arial"/>
          <w:color w:val="000000"/>
          <w:szCs w:val="24"/>
        </w:rPr>
        <w:t>(4)  .   .   .</w:t>
      </w:r>
      <w:bookmarkStart w:id="0" w:name="_GoBack"/>
      <w:bookmarkEnd w:id="0"/>
    </w:p>
    <w:sectPr w:rsidR="00C076C3" w:rsidRPr="00C076C3" w:rsidSect="00C076C3">
      <w:footerReference w:type="default" r:id="rId5"/>
      <w:pgSz w:w="12240" w:h="15840"/>
      <w:pgMar w:top="1440" w:right="1440" w:bottom="12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38E" w:rsidRDefault="00C076C3">
    <w:pPr>
      <w:pStyle w:val="Footer"/>
      <w:jc w:val="center"/>
    </w:pPr>
    <w:r>
      <w:fldChar w:fldCharType="begin"/>
    </w:r>
    <w:r>
      <w:instrText xml:space="preserve"> PAGE   \* MERGEFORMAT </w:instrText>
    </w:r>
    <w:r>
      <w:fldChar w:fldCharType="separate"/>
    </w:r>
    <w:r>
      <w:rPr>
        <w:noProof/>
      </w:rPr>
      <w:t>1</w:t>
    </w:r>
    <w:r>
      <w:rPr>
        <w:noProof/>
      </w:rPr>
      <w:fldChar w:fldCharType="end"/>
    </w:r>
  </w:p>
  <w:p w:rsidR="00D3738E" w:rsidRDefault="00C076C3">
    <w:pPr>
      <w:pStyle w:val="Footer"/>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6C3"/>
    <w:rsid w:val="0000166B"/>
    <w:rsid w:val="00003E90"/>
    <w:rsid w:val="00006455"/>
    <w:rsid w:val="000107F1"/>
    <w:rsid w:val="00026488"/>
    <w:rsid w:val="00026DD8"/>
    <w:rsid w:val="00034062"/>
    <w:rsid w:val="0003601F"/>
    <w:rsid w:val="00036483"/>
    <w:rsid w:val="0003779E"/>
    <w:rsid w:val="00037DBD"/>
    <w:rsid w:val="00040A65"/>
    <w:rsid w:val="000425E6"/>
    <w:rsid w:val="00046B6E"/>
    <w:rsid w:val="00052FDF"/>
    <w:rsid w:val="00056A4A"/>
    <w:rsid w:val="000657CE"/>
    <w:rsid w:val="00067FA0"/>
    <w:rsid w:val="000733C7"/>
    <w:rsid w:val="000912EC"/>
    <w:rsid w:val="00094D54"/>
    <w:rsid w:val="00096F20"/>
    <w:rsid w:val="000A40F1"/>
    <w:rsid w:val="000A47D8"/>
    <w:rsid w:val="000A5A5E"/>
    <w:rsid w:val="000B6F05"/>
    <w:rsid w:val="000C210E"/>
    <w:rsid w:val="000D2C13"/>
    <w:rsid w:val="000D486C"/>
    <w:rsid w:val="000E0BD8"/>
    <w:rsid w:val="000E58DB"/>
    <w:rsid w:val="000E5EE1"/>
    <w:rsid w:val="000F0165"/>
    <w:rsid w:val="000F7400"/>
    <w:rsid w:val="001000A9"/>
    <w:rsid w:val="0010601D"/>
    <w:rsid w:val="00106115"/>
    <w:rsid w:val="00111B77"/>
    <w:rsid w:val="00113376"/>
    <w:rsid w:val="00115F81"/>
    <w:rsid w:val="001238E5"/>
    <w:rsid w:val="00123C9B"/>
    <w:rsid w:val="00123CFF"/>
    <w:rsid w:val="00132F18"/>
    <w:rsid w:val="001426BC"/>
    <w:rsid w:val="00170894"/>
    <w:rsid w:val="00172127"/>
    <w:rsid w:val="001721A6"/>
    <w:rsid w:val="00172AB3"/>
    <w:rsid w:val="00196AD4"/>
    <w:rsid w:val="00197C8C"/>
    <w:rsid w:val="001A42C2"/>
    <w:rsid w:val="001B60D9"/>
    <w:rsid w:val="001B7095"/>
    <w:rsid w:val="001B7FCD"/>
    <w:rsid w:val="001C4809"/>
    <w:rsid w:val="001C57DD"/>
    <w:rsid w:val="001C5837"/>
    <w:rsid w:val="001D5F9A"/>
    <w:rsid w:val="001D6445"/>
    <w:rsid w:val="001E30D4"/>
    <w:rsid w:val="001E48F6"/>
    <w:rsid w:val="001E5F4E"/>
    <w:rsid w:val="001F046E"/>
    <w:rsid w:val="001F2B96"/>
    <w:rsid w:val="001F5DF8"/>
    <w:rsid w:val="001F5FCF"/>
    <w:rsid w:val="001F619A"/>
    <w:rsid w:val="002009A4"/>
    <w:rsid w:val="00207AA1"/>
    <w:rsid w:val="002224A0"/>
    <w:rsid w:val="002262B4"/>
    <w:rsid w:val="00230BDC"/>
    <w:rsid w:val="00231C33"/>
    <w:rsid w:val="00232A73"/>
    <w:rsid w:val="00237AEC"/>
    <w:rsid w:val="0024148D"/>
    <w:rsid w:val="00247430"/>
    <w:rsid w:val="00256865"/>
    <w:rsid w:val="002618F7"/>
    <w:rsid w:val="002654D6"/>
    <w:rsid w:val="002706FE"/>
    <w:rsid w:val="0027319A"/>
    <w:rsid w:val="0027577D"/>
    <w:rsid w:val="00277093"/>
    <w:rsid w:val="00291141"/>
    <w:rsid w:val="002A3524"/>
    <w:rsid w:val="002A6A16"/>
    <w:rsid w:val="002A7100"/>
    <w:rsid w:val="002A7A39"/>
    <w:rsid w:val="002B5001"/>
    <w:rsid w:val="002B56E8"/>
    <w:rsid w:val="002B6A13"/>
    <w:rsid w:val="002C2FE8"/>
    <w:rsid w:val="002C5EAC"/>
    <w:rsid w:val="002C5F5B"/>
    <w:rsid w:val="002D2432"/>
    <w:rsid w:val="002D4693"/>
    <w:rsid w:val="002D5848"/>
    <w:rsid w:val="002F1115"/>
    <w:rsid w:val="002F200F"/>
    <w:rsid w:val="002F53D1"/>
    <w:rsid w:val="00310DC2"/>
    <w:rsid w:val="003111C6"/>
    <w:rsid w:val="00322FD2"/>
    <w:rsid w:val="003235C5"/>
    <w:rsid w:val="003266A4"/>
    <w:rsid w:val="003267A7"/>
    <w:rsid w:val="0033178D"/>
    <w:rsid w:val="0033308D"/>
    <w:rsid w:val="003372C0"/>
    <w:rsid w:val="00347E15"/>
    <w:rsid w:val="00351088"/>
    <w:rsid w:val="00351A74"/>
    <w:rsid w:val="003616CD"/>
    <w:rsid w:val="00365979"/>
    <w:rsid w:val="00373C37"/>
    <w:rsid w:val="00376A24"/>
    <w:rsid w:val="003A291C"/>
    <w:rsid w:val="003A3E91"/>
    <w:rsid w:val="003A5D38"/>
    <w:rsid w:val="003A6226"/>
    <w:rsid w:val="003A7C5A"/>
    <w:rsid w:val="003B2230"/>
    <w:rsid w:val="003B2684"/>
    <w:rsid w:val="003B31B6"/>
    <w:rsid w:val="003B627D"/>
    <w:rsid w:val="003B6F2B"/>
    <w:rsid w:val="003C24A9"/>
    <w:rsid w:val="003C6036"/>
    <w:rsid w:val="003C688C"/>
    <w:rsid w:val="003D16A9"/>
    <w:rsid w:val="003D3C8F"/>
    <w:rsid w:val="003D49AC"/>
    <w:rsid w:val="003D5077"/>
    <w:rsid w:val="003D6C7F"/>
    <w:rsid w:val="003D7806"/>
    <w:rsid w:val="003E3AEA"/>
    <w:rsid w:val="003E3AF5"/>
    <w:rsid w:val="003F63B8"/>
    <w:rsid w:val="00401E8B"/>
    <w:rsid w:val="004168E2"/>
    <w:rsid w:val="00423A33"/>
    <w:rsid w:val="00423E78"/>
    <w:rsid w:val="00426601"/>
    <w:rsid w:val="00432388"/>
    <w:rsid w:val="0043597B"/>
    <w:rsid w:val="004402FA"/>
    <w:rsid w:val="00450824"/>
    <w:rsid w:val="004516A5"/>
    <w:rsid w:val="00451859"/>
    <w:rsid w:val="00451C27"/>
    <w:rsid w:val="004535A3"/>
    <w:rsid w:val="00455CB9"/>
    <w:rsid w:val="004644DB"/>
    <w:rsid w:val="00466B2C"/>
    <w:rsid w:val="004741BB"/>
    <w:rsid w:val="00474EFA"/>
    <w:rsid w:val="00476046"/>
    <w:rsid w:val="00476164"/>
    <w:rsid w:val="004802E7"/>
    <w:rsid w:val="00480D27"/>
    <w:rsid w:val="00483E86"/>
    <w:rsid w:val="00490552"/>
    <w:rsid w:val="004934A0"/>
    <w:rsid w:val="00493B7A"/>
    <w:rsid w:val="004A36FC"/>
    <w:rsid w:val="004A469C"/>
    <w:rsid w:val="004A4900"/>
    <w:rsid w:val="004B4AF0"/>
    <w:rsid w:val="004B6281"/>
    <w:rsid w:val="004B6F5B"/>
    <w:rsid w:val="004C3906"/>
    <w:rsid w:val="004D2E37"/>
    <w:rsid w:val="004D3291"/>
    <w:rsid w:val="004D7678"/>
    <w:rsid w:val="004E768E"/>
    <w:rsid w:val="004F208D"/>
    <w:rsid w:val="004F4E56"/>
    <w:rsid w:val="004F618A"/>
    <w:rsid w:val="00500232"/>
    <w:rsid w:val="00500A29"/>
    <w:rsid w:val="00506BC5"/>
    <w:rsid w:val="005102EA"/>
    <w:rsid w:val="00511637"/>
    <w:rsid w:val="00512E19"/>
    <w:rsid w:val="00516523"/>
    <w:rsid w:val="00523AE9"/>
    <w:rsid w:val="00525091"/>
    <w:rsid w:val="00525182"/>
    <w:rsid w:val="005259D3"/>
    <w:rsid w:val="00527327"/>
    <w:rsid w:val="00530A79"/>
    <w:rsid w:val="00531335"/>
    <w:rsid w:val="00531C0E"/>
    <w:rsid w:val="005320FD"/>
    <w:rsid w:val="00533883"/>
    <w:rsid w:val="0053768F"/>
    <w:rsid w:val="00541C0A"/>
    <w:rsid w:val="00552134"/>
    <w:rsid w:val="0055251A"/>
    <w:rsid w:val="0055353A"/>
    <w:rsid w:val="00553A3F"/>
    <w:rsid w:val="00557F88"/>
    <w:rsid w:val="00574C07"/>
    <w:rsid w:val="00576301"/>
    <w:rsid w:val="005766C8"/>
    <w:rsid w:val="00583998"/>
    <w:rsid w:val="0058651A"/>
    <w:rsid w:val="00586604"/>
    <w:rsid w:val="005876DA"/>
    <w:rsid w:val="00595C75"/>
    <w:rsid w:val="00596EC4"/>
    <w:rsid w:val="005970A2"/>
    <w:rsid w:val="005A2709"/>
    <w:rsid w:val="005A65E8"/>
    <w:rsid w:val="005A743A"/>
    <w:rsid w:val="005B411C"/>
    <w:rsid w:val="005B6794"/>
    <w:rsid w:val="005C1468"/>
    <w:rsid w:val="005C1AC9"/>
    <w:rsid w:val="005C24F3"/>
    <w:rsid w:val="005C45A2"/>
    <w:rsid w:val="005C4666"/>
    <w:rsid w:val="005D01DD"/>
    <w:rsid w:val="005D16C7"/>
    <w:rsid w:val="005D284D"/>
    <w:rsid w:val="005D2B22"/>
    <w:rsid w:val="005D5862"/>
    <w:rsid w:val="005E5662"/>
    <w:rsid w:val="005E5C3A"/>
    <w:rsid w:val="005E7468"/>
    <w:rsid w:val="005E7D51"/>
    <w:rsid w:val="005F151B"/>
    <w:rsid w:val="005F1720"/>
    <w:rsid w:val="00606E79"/>
    <w:rsid w:val="00611ED5"/>
    <w:rsid w:val="00612686"/>
    <w:rsid w:val="00614446"/>
    <w:rsid w:val="00614820"/>
    <w:rsid w:val="006162CA"/>
    <w:rsid w:val="00627818"/>
    <w:rsid w:val="0063075C"/>
    <w:rsid w:val="00636477"/>
    <w:rsid w:val="00640C61"/>
    <w:rsid w:val="006436A3"/>
    <w:rsid w:val="00644A82"/>
    <w:rsid w:val="00645BBE"/>
    <w:rsid w:val="00660217"/>
    <w:rsid w:val="00660A23"/>
    <w:rsid w:val="00661409"/>
    <w:rsid w:val="00666BF5"/>
    <w:rsid w:val="00666D3C"/>
    <w:rsid w:val="00667EEB"/>
    <w:rsid w:val="00673716"/>
    <w:rsid w:val="00674CB3"/>
    <w:rsid w:val="00675C3F"/>
    <w:rsid w:val="0068314B"/>
    <w:rsid w:val="00683FBA"/>
    <w:rsid w:val="00685645"/>
    <w:rsid w:val="00687B8A"/>
    <w:rsid w:val="00690CAB"/>
    <w:rsid w:val="00692F91"/>
    <w:rsid w:val="00693C55"/>
    <w:rsid w:val="00695501"/>
    <w:rsid w:val="006B1F16"/>
    <w:rsid w:val="006B61A6"/>
    <w:rsid w:val="006B6B83"/>
    <w:rsid w:val="006C0ECC"/>
    <w:rsid w:val="006D2FD9"/>
    <w:rsid w:val="006D3267"/>
    <w:rsid w:val="006D65DD"/>
    <w:rsid w:val="006D69F1"/>
    <w:rsid w:val="006D71E5"/>
    <w:rsid w:val="006E5230"/>
    <w:rsid w:val="006E576E"/>
    <w:rsid w:val="006E700F"/>
    <w:rsid w:val="006E73B6"/>
    <w:rsid w:val="006F1734"/>
    <w:rsid w:val="006F22F9"/>
    <w:rsid w:val="006F4414"/>
    <w:rsid w:val="006F4CCA"/>
    <w:rsid w:val="0070030A"/>
    <w:rsid w:val="00701894"/>
    <w:rsid w:val="00703903"/>
    <w:rsid w:val="00707690"/>
    <w:rsid w:val="007128AA"/>
    <w:rsid w:val="007133DF"/>
    <w:rsid w:val="007178DD"/>
    <w:rsid w:val="007229AA"/>
    <w:rsid w:val="00724E7E"/>
    <w:rsid w:val="0072591B"/>
    <w:rsid w:val="00725DDE"/>
    <w:rsid w:val="00734BDA"/>
    <w:rsid w:val="007514F2"/>
    <w:rsid w:val="00752522"/>
    <w:rsid w:val="00753AB5"/>
    <w:rsid w:val="00754EF0"/>
    <w:rsid w:val="00767F37"/>
    <w:rsid w:val="007728A1"/>
    <w:rsid w:val="00781290"/>
    <w:rsid w:val="00783F91"/>
    <w:rsid w:val="0078749A"/>
    <w:rsid w:val="0079275A"/>
    <w:rsid w:val="007A7FBE"/>
    <w:rsid w:val="007B26C3"/>
    <w:rsid w:val="007C0CB8"/>
    <w:rsid w:val="007C37DF"/>
    <w:rsid w:val="007D2F67"/>
    <w:rsid w:val="007D6A2C"/>
    <w:rsid w:val="007E3C2F"/>
    <w:rsid w:val="007F22DD"/>
    <w:rsid w:val="007F3BDA"/>
    <w:rsid w:val="007F7B37"/>
    <w:rsid w:val="00810F66"/>
    <w:rsid w:val="0081164E"/>
    <w:rsid w:val="00811BF3"/>
    <w:rsid w:val="00813AF6"/>
    <w:rsid w:val="008149C7"/>
    <w:rsid w:val="00814F7C"/>
    <w:rsid w:val="00816006"/>
    <w:rsid w:val="0081641C"/>
    <w:rsid w:val="00820619"/>
    <w:rsid w:val="00821CD1"/>
    <w:rsid w:val="008251F3"/>
    <w:rsid w:val="00826D9B"/>
    <w:rsid w:val="00830ACF"/>
    <w:rsid w:val="00831957"/>
    <w:rsid w:val="00834E1B"/>
    <w:rsid w:val="0084219A"/>
    <w:rsid w:val="008440EC"/>
    <w:rsid w:val="0085374F"/>
    <w:rsid w:val="00855233"/>
    <w:rsid w:val="00855E87"/>
    <w:rsid w:val="008663DE"/>
    <w:rsid w:val="008676E4"/>
    <w:rsid w:val="00867704"/>
    <w:rsid w:val="008735C2"/>
    <w:rsid w:val="0087453A"/>
    <w:rsid w:val="00876135"/>
    <w:rsid w:val="00876452"/>
    <w:rsid w:val="00877660"/>
    <w:rsid w:val="00877B14"/>
    <w:rsid w:val="0088597C"/>
    <w:rsid w:val="0089537E"/>
    <w:rsid w:val="00895446"/>
    <w:rsid w:val="008A100B"/>
    <w:rsid w:val="008A1C6B"/>
    <w:rsid w:val="008A5007"/>
    <w:rsid w:val="008B22E8"/>
    <w:rsid w:val="008B37B5"/>
    <w:rsid w:val="008C128E"/>
    <w:rsid w:val="008C3A27"/>
    <w:rsid w:val="008D012F"/>
    <w:rsid w:val="008D37F5"/>
    <w:rsid w:val="008D4130"/>
    <w:rsid w:val="008D55D8"/>
    <w:rsid w:val="008D5E7B"/>
    <w:rsid w:val="008E05A1"/>
    <w:rsid w:val="008E3E14"/>
    <w:rsid w:val="008E60F7"/>
    <w:rsid w:val="008E6334"/>
    <w:rsid w:val="008E6380"/>
    <w:rsid w:val="0090330A"/>
    <w:rsid w:val="00912972"/>
    <w:rsid w:val="0092423A"/>
    <w:rsid w:val="00926A0D"/>
    <w:rsid w:val="00931E70"/>
    <w:rsid w:val="00935C99"/>
    <w:rsid w:val="00940504"/>
    <w:rsid w:val="00940F36"/>
    <w:rsid w:val="00943687"/>
    <w:rsid w:val="009436C3"/>
    <w:rsid w:val="009442D0"/>
    <w:rsid w:val="00944747"/>
    <w:rsid w:val="009546A4"/>
    <w:rsid w:val="00957A32"/>
    <w:rsid w:val="00961B98"/>
    <w:rsid w:val="0096745A"/>
    <w:rsid w:val="00977702"/>
    <w:rsid w:val="00977C6C"/>
    <w:rsid w:val="00980B51"/>
    <w:rsid w:val="00981557"/>
    <w:rsid w:val="009870BA"/>
    <w:rsid w:val="00987D4C"/>
    <w:rsid w:val="00993320"/>
    <w:rsid w:val="009934D6"/>
    <w:rsid w:val="00993813"/>
    <w:rsid w:val="009A07DC"/>
    <w:rsid w:val="009A47A1"/>
    <w:rsid w:val="009B0B89"/>
    <w:rsid w:val="009B322C"/>
    <w:rsid w:val="009B664E"/>
    <w:rsid w:val="009C0466"/>
    <w:rsid w:val="009C0764"/>
    <w:rsid w:val="009C0B94"/>
    <w:rsid w:val="009C2BAD"/>
    <w:rsid w:val="009D38BD"/>
    <w:rsid w:val="009D6811"/>
    <w:rsid w:val="009D7666"/>
    <w:rsid w:val="009D7B07"/>
    <w:rsid w:val="009E6B22"/>
    <w:rsid w:val="009E775B"/>
    <w:rsid w:val="009E7B85"/>
    <w:rsid w:val="009F1EA7"/>
    <w:rsid w:val="009F76EE"/>
    <w:rsid w:val="00A05B5D"/>
    <w:rsid w:val="00A13705"/>
    <w:rsid w:val="00A17550"/>
    <w:rsid w:val="00A26201"/>
    <w:rsid w:val="00A2677B"/>
    <w:rsid w:val="00A31A40"/>
    <w:rsid w:val="00A33C77"/>
    <w:rsid w:val="00A33C82"/>
    <w:rsid w:val="00A34619"/>
    <w:rsid w:val="00A42191"/>
    <w:rsid w:val="00A4245A"/>
    <w:rsid w:val="00A52F13"/>
    <w:rsid w:val="00A53430"/>
    <w:rsid w:val="00A55DFD"/>
    <w:rsid w:val="00A57D61"/>
    <w:rsid w:val="00A60495"/>
    <w:rsid w:val="00A65D67"/>
    <w:rsid w:val="00A67066"/>
    <w:rsid w:val="00A751EB"/>
    <w:rsid w:val="00A769AD"/>
    <w:rsid w:val="00A82546"/>
    <w:rsid w:val="00A86813"/>
    <w:rsid w:val="00A93F1D"/>
    <w:rsid w:val="00A96479"/>
    <w:rsid w:val="00A9743E"/>
    <w:rsid w:val="00A979C5"/>
    <w:rsid w:val="00AA2C11"/>
    <w:rsid w:val="00AB2BEC"/>
    <w:rsid w:val="00AB53FA"/>
    <w:rsid w:val="00AC3C01"/>
    <w:rsid w:val="00AC4A49"/>
    <w:rsid w:val="00AC7A23"/>
    <w:rsid w:val="00AD06D2"/>
    <w:rsid w:val="00AD2695"/>
    <w:rsid w:val="00AD3E73"/>
    <w:rsid w:val="00AD4171"/>
    <w:rsid w:val="00AD5778"/>
    <w:rsid w:val="00AD7A60"/>
    <w:rsid w:val="00AE1A34"/>
    <w:rsid w:val="00AE4C7A"/>
    <w:rsid w:val="00AF5BAE"/>
    <w:rsid w:val="00AF6973"/>
    <w:rsid w:val="00B12353"/>
    <w:rsid w:val="00B26A79"/>
    <w:rsid w:val="00B37238"/>
    <w:rsid w:val="00B406F5"/>
    <w:rsid w:val="00B42499"/>
    <w:rsid w:val="00B53988"/>
    <w:rsid w:val="00B5720A"/>
    <w:rsid w:val="00B606E0"/>
    <w:rsid w:val="00B6191A"/>
    <w:rsid w:val="00B61F9B"/>
    <w:rsid w:val="00B6402C"/>
    <w:rsid w:val="00B67AE6"/>
    <w:rsid w:val="00B73826"/>
    <w:rsid w:val="00B7412C"/>
    <w:rsid w:val="00B74C07"/>
    <w:rsid w:val="00B76654"/>
    <w:rsid w:val="00B771D1"/>
    <w:rsid w:val="00B80BF4"/>
    <w:rsid w:val="00B8389F"/>
    <w:rsid w:val="00B87513"/>
    <w:rsid w:val="00B90571"/>
    <w:rsid w:val="00B96F09"/>
    <w:rsid w:val="00BA3062"/>
    <w:rsid w:val="00BA59DF"/>
    <w:rsid w:val="00BA5FD0"/>
    <w:rsid w:val="00BB441C"/>
    <w:rsid w:val="00BC24D4"/>
    <w:rsid w:val="00BC487B"/>
    <w:rsid w:val="00BC6847"/>
    <w:rsid w:val="00BC7D74"/>
    <w:rsid w:val="00BD61B8"/>
    <w:rsid w:val="00BE1538"/>
    <w:rsid w:val="00BE1CBA"/>
    <w:rsid w:val="00BE5331"/>
    <w:rsid w:val="00BE7064"/>
    <w:rsid w:val="00C076C3"/>
    <w:rsid w:val="00C113E7"/>
    <w:rsid w:val="00C12282"/>
    <w:rsid w:val="00C14136"/>
    <w:rsid w:val="00C204E1"/>
    <w:rsid w:val="00C217F7"/>
    <w:rsid w:val="00C25320"/>
    <w:rsid w:val="00C25706"/>
    <w:rsid w:val="00C30D57"/>
    <w:rsid w:val="00C320A6"/>
    <w:rsid w:val="00C339CB"/>
    <w:rsid w:val="00C45D73"/>
    <w:rsid w:val="00C60689"/>
    <w:rsid w:val="00C66374"/>
    <w:rsid w:val="00C7232E"/>
    <w:rsid w:val="00C741B3"/>
    <w:rsid w:val="00C803FD"/>
    <w:rsid w:val="00C82E47"/>
    <w:rsid w:val="00C915B7"/>
    <w:rsid w:val="00C92484"/>
    <w:rsid w:val="00C94933"/>
    <w:rsid w:val="00C9762B"/>
    <w:rsid w:val="00C97EF3"/>
    <w:rsid w:val="00CA210C"/>
    <w:rsid w:val="00CB1CF8"/>
    <w:rsid w:val="00CC0042"/>
    <w:rsid w:val="00CC0D39"/>
    <w:rsid w:val="00CC3DB5"/>
    <w:rsid w:val="00CE5B48"/>
    <w:rsid w:val="00CF484F"/>
    <w:rsid w:val="00D03C92"/>
    <w:rsid w:val="00D11699"/>
    <w:rsid w:val="00D11EBE"/>
    <w:rsid w:val="00D1280B"/>
    <w:rsid w:val="00D13098"/>
    <w:rsid w:val="00D1325C"/>
    <w:rsid w:val="00D179A1"/>
    <w:rsid w:val="00D2008B"/>
    <w:rsid w:val="00D212FE"/>
    <w:rsid w:val="00D22312"/>
    <w:rsid w:val="00D2752E"/>
    <w:rsid w:val="00D30A65"/>
    <w:rsid w:val="00D32CC4"/>
    <w:rsid w:val="00D34C3A"/>
    <w:rsid w:val="00D509D0"/>
    <w:rsid w:val="00D51C78"/>
    <w:rsid w:val="00D540AA"/>
    <w:rsid w:val="00D57236"/>
    <w:rsid w:val="00D624A8"/>
    <w:rsid w:val="00D65DBA"/>
    <w:rsid w:val="00D6725B"/>
    <w:rsid w:val="00D7004E"/>
    <w:rsid w:val="00D73250"/>
    <w:rsid w:val="00D77ED6"/>
    <w:rsid w:val="00D85F92"/>
    <w:rsid w:val="00D872F2"/>
    <w:rsid w:val="00D928BD"/>
    <w:rsid w:val="00D9426F"/>
    <w:rsid w:val="00D9508D"/>
    <w:rsid w:val="00DA03EE"/>
    <w:rsid w:val="00DA4156"/>
    <w:rsid w:val="00DA41A9"/>
    <w:rsid w:val="00DB7F3C"/>
    <w:rsid w:val="00DC056E"/>
    <w:rsid w:val="00DC1971"/>
    <w:rsid w:val="00DC3823"/>
    <w:rsid w:val="00DC4FCA"/>
    <w:rsid w:val="00DC6A8C"/>
    <w:rsid w:val="00DC7A6D"/>
    <w:rsid w:val="00DD531D"/>
    <w:rsid w:val="00DD5F16"/>
    <w:rsid w:val="00DE3D59"/>
    <w:rsid w:val="00E03597"/>
    <w:rsid w:val="00E1248B"/>
    <w:rsid w:val="00E1430F"/>
    <w:rsid w:val="00E14AA3"/>
    <w:rsid w:val="00E154CC"/>
    <w:rsid w:val="00E16F0D"/>
    <w:rsid w:val="00E211B7"/>
    <w:rsid w:val="00E230B2"/>
    <w:rsid w:val="00E237D3"/>
    <w:rsid w:val="00E3095E"/>
    <w:rsid w:val="00E35393"/>
    <w:rsid w:val="00E375C1"/>
    <w:rsid w:val="00E37C86"/>
    <w:rsid w:val="00E37FFC"/>
    <w:rsid w:val="00E4180A"/>
    <w:rsid w:val="00E50681"/>
    <w:rsid w:val="00E534BF"/>
    <w:rsid w:val="00E5674C"/>
    <w:rsid w:val="00E57F9C"/>
    <w:rsid w:val="00E6161E"/>
    <w:rsid w:val="00E708F6"/>
    <w:rsid w:val="00E70C62"/>
    <w:rsid w:val="00E72AAA"/>
    <w:rsid w:val="00E86D7A"/>
    <w:rsid w:val="00E911E2"/>
    <w:rsid w:val="00E9574C"/>
    <w:rsid w:val="00E9748D"/>
    <w:rsid w:val="00EA0B87"/>
    <w:rsid w:val="00EA7A04"/>
    <w:rsid w:val="00EA7ADC"/>
    <w:rsid w:val="00EB17B8"/>
    <w:rsid w:val="00EB2092"/>
    <w:rsid w:val="00EB392A"/>
    <w:rsid w:val="00EB69B7"/>
    <w:rsid w:val="00EB749D"/>
    <w:rsid w:val="00ED1465"/>
    <w:rsid w:val="00EF35C8"/>
    <w:rsid w:val="00F01D35"/>
    <w:rsid w:val="00F037BF"/>
    <w:rsid w:val="00F03F29"/>
    <w:rsid w:val="00F077CB"/>
    <w:rsid w:val="00F07A20"/>
    <w:rsid w:val="00F21B89"/>
    <w:rsid w:val="00F21C98"/>
    <w:rsid w:val="00F22CA2"/>
    <w:rsid w:val="00F2614B"/>
    <w:rsid w:val="00F3069F"/>
    <w:rsid w:val="00F37C22"/>
    <w:rsid w:val="00F41EAC"/>
    <w:rsid w:val="00F45475"/>
    <w:rsid w:val="00F53335"/>
    <w:rsid w:val="00F569D2"/>
    <w:rsid w:val="00F63A88"/>
    <w:rsid w:val="00F656C6"/>
    <w:rsid w:val="00F70BFC"/>
    <w:rsid w:val="00F71171"/>
    <w:rsid w:val="00F7452B"/>
    <w:rsid w:val="00F759B9"/>
    <w:rsid w:val="00F75F17"/>
    <w:rsid w:val="00F808F3"/>
    <w:rsid w:val="00F82A1F"/>
    <w:rsid w:val="00F82B63"/>
    <w:rsid w:val="00F82F73"/>
    <w:rsid w:val="00F951CF"/>
    <w:rsid w:val="00F96353"/>
    <w:rsid w:val="00F97434"/>
    <w:rsid w:val="00FA11BF"/>
    <w:rsid w:val="00FB0DC2"/>
    <w:rsid w:val="00FB53C8"/>
    <w:rsid w:val="00FB5A2E"/>
    <w:rsid w:val="00FC07C3"/>
    <w:rsid w:val="00FC090B"/>
    <w:rsid w:val="00FC5E46"/>
    <w:rsid w:val="00FC61D5"/>
    <w:rsid w:val="00FD03A9"/>
    <w:rsid w:val="00FD0C72"/>
    <w:rsid w:val="00FD7690"/>
    <w:rsid w:val="00FE5189"/>
    <w:rsid w:val="00FE63CD"/>
    <w:rsid w:val="00FF1DC9"/>
    <w:rsid w:val="00FF1E5F"/>
    <w:rsid w:val="00FF5CBA"/>
    <w:rsid w:val="00FF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076C3"/>
    <w:pPr>
      <w:tabs>
        <w:tab w:val="center" w:pos="4680"/>
        <w:tab w:val="right" w:pos="9360"/>
      </w:tabs>
    </w:pPr>
  </w:style>
  <w:style w:type="character" w:customStyle="1" w:styleId="FooterChar">
    <w:name w:val="Footer Char"/>
    <w:basedOn w:val="DefaultParagraphFont"/>
    <w:link w:val="Footer"/>
    <w:rsid w:val="00C076C3"/>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076C3"/>
    <w:pPr>
      <w:tabs>
        <w:tab w:val="center" w:pos="4680"/>
        <w:tab w:val="right" w:pos="9360"/>
      </w:tabs>
    </w:pPr>
  </w:style>
  <w:style w:type="character" w:customStyle="1" w:styleId="FooterChar">
    <w:name w:val="Footer Char"/>
    <w:basedOn w:val="DefaultParagraphFont"/>
    <w:link w:val="Footer"/>
    <w:rsid w:val="00C076C3"/>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2014-04-25T19:40:00Z</dcterms:created>
  <dcterms:modified xsi:type="dcterms:W3CDTF">2014-04-25T19:40:00Z</dcterms:modified>
</cp:coreProperties>
</file>